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EDE9" w14:textId="77777777" w:rsidR="00B06B90" w:rsidRDefault="00B06B90" w:rsidP="00B06B90">
      <w:pPr>
        <w:pStyle w:val="ConsPlusTitlePage"/>
      </w:pPr>
      <w:r>
        <w:t xml:space="preserve">Документ предоставлен </w:t>
      </w:r>
      <w:hyperlink r:id="rId5" w:history="1">
        <w:r w:rsidRPr="00A45400">
          <w:rPr>
            <w:rStyle w:val="a3"/>
            <w:rFonts w:ascii="Tahoma" w:hAnsi="Tahoma" w:cs="Tahoma"/>
            <w:color w:val="0000FF"/>
            <w:u w:val="none"/>
          </w:rPr>
          <w:t>КонсультантПлюс</w:t>
        </w:r>
      </w:hyperlink>
      <w:r>
        <w:br/>
      </w:r>
    </w:p>
    <w:p w14:paraId="6FDAE605" w14:textId="77777777" w:rsidR="003E2461" w:rsidRPr="004F5AF7" w:rsidRDefault="003E2461" w:rsidP="003E2461">
      <w:pPr>
        <w:pStyle w:val="ConsPlusTitlePage"/>
      </w:pPr>
      <w:r w:rsidRPr="004F5AF7">
        <w:t>Необходимо учитывать, что документ содержит страницы формата А3</w:t>
      </w:r>
    </w:p>
    <w:p w14:paraId="7B83CE7F" w14:textId="77777777" w:rsidR="00B06B90" w:rsidRPr="00DA5B82" w:rsidRDefault="00B06B90" w:rsidP="00DA5B82">
      <w:pPr>
        <w:spacing w:after="1" w:line="200" w:lineRule="atLeast"/>
        <w:jc w:val="both"/>
        <w:rPr>
          <w:rFonts w:ascii="Arial" w:hAnsi="Arial" w:cs="Arial"/>
          <w:sz w:val="20"/>
          <w:szCs w:val="20"/>
        </w:rPr>
      </w:pPr>
      <w:bookmarkStart w:id="0" w:name="_GoBack"/>
      <w:bookmarkEnd w:id="0"/>
    </w:p>
    <w:p w14:paraId="0A95C996" w14:textId="77777777" w:rsidR="00B06B90" w:rsidRPr="00DA5B82" w:rsidRDefault="00B06B90" w:rsidP="00DA5B82">
      <w:pPr>
        <w:spacing w:after="1" w:line="200" w:lineRule="atLeast"/>
        <w:jc w:val="center"/>
        <w:rPr>
          <w:rFonts w:ascii="Arial" w:hAnsi="Arial" w:cs="Arial"/>
          <w:sz w:val="20"/>
          <w:szCs w:val="20"/>
        </w:rPr>
      </w:pPr>
      <w:r w:rsidRPr="00DA5B82">
        <w:rPr>
          <w:rFonts w:ascii="Arial" w:hAnsi="Arial" w:cs="Arial"/>
          <w:b/>
          <w:bCs/>
          <w:sz w:val="20"/>
          <w:szCs w:val="20"/>
        </w:rPr>
        <w:t>СРАВНЕНИЕ</w:t>
      </w:r>
    </w:p>
    <w:p w14:paraId="2F634540" w14:textId="77777777" w:rsidR="00B06B90" w:rsidRPr="00DA5B82" w:rsidRDefault="00B06B90" w:rsidP="00DA5B82">
      <w:pPr>
        <w:spacing w:after="1" w:line="200" w:lineRule="atLeast"/>
        <w:jc w:val="both"/>
        <w:rPr>
          <w:rFonts w:ascii="Arial" w:hAnsi="Arial" w:cs="Arial"/>
          <w:sz w:val="20"/>
          <w:szCs w:val="20"/>
        </w:rPr>
      </w:pPr>
    </w:p>
    <w:tbl>
      <w:tblPr>
        <w:tblW w:w="2199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10998"/>
        <w:gridCol w:w="10998"/>
      </w:tblGrid>
      <w:tr w:rsidR="00B06B90" w14:paraId="0A136BEC" w14:textId="77777777" w:rsidTr="00DA5B82">
        <w:tc>
          <w:tcPr>
            <w:tcW w:w="10998" w:type="dxa"/>
            <w:hideMark/>
          </w:tcPr>
          <w:p w14:paraId="0E648637" w14:textId="529D8ACE" w:rsidR="00B06B90" w:rsidRPr="00DA5B82" w:rsidRDefault="00B06B90" w:rsidP="00DA5B82">
            <w:pPr>
              <w:pStyle w:val="ConsPlusNormal"/>
              <w:spacing w:after="1" w:line="200" w:lineRule="atLeast"/>
              <w:jc w:val="both"/>
              <w:rPr>
                <w:kern w:val="2"/>
                <w:sz w:val="20"/>
                <w:lang w:eastAsia="en-US"/>
                <w14:ligatures w14:val="standardContextual"/>
              </w:rPr>
            </w:pPr>
            <w:r w:rsidRPr="00DA5B82">
              <w:rPr>
                <w:kern w:val="2"/>
                <w:sz w:val="20"/>
                <w:lang w:eastAsia="en-US"/>
                <w14:ligatures w14:val="standardContextual"/>
              </w:rPr>
              <w:t>Указание Банка Росси</w:t>
            </w:r>
            <w:r w:rsidR="00DA5B82" w:rsidRPr="00DA5B82">
              <w:rPr>
                <w:kern w:val="2"/>
                <w:sz w:val="20"/>
                <w:lang w:eastAsia="en-US"/>
                <w14:ligatures w14:val="standardContextual"/>
              </w:rPr>
              <w:t>и</w:t>
            </w:r>
            <w:r w:rsidRPr="00DA5B82">
              <w:rPr>
                <w:kern w:val="2"/>
                <w:sz w:val="20"/>
                <w:lang w:eastAsia="en-US"/>
                <w14:ligatures w14:val="standardContextual"/>
              </w:rPr>
              <w:t xml:space="preserve"> от 08.10.2018 </w:t>
            </w:r>
            <w:r w:rsidRPr="00DA5B82">
              <w:rPr>
                <w:kern w:val="2"/>
                <w:sz w:val="20"/>
                <w:lang w:val="en-US" w:eastAsia="en-US"/>
                <w14:ligatures w14:val="standardContextual"/>
              </w:rPr>
              <w:t>N</w:t>
            </w:r>
            <w:r w:rsidRPr="00DA5B82">
              <w:rPr>
                <w:kern w:val="2"/>
                <w:sz w:val="20"/>
                <w:lang w:eastAsia="en-US"/>
                <w14:ligatures w14:val="standardContextual"/>
              </w:rPr>
              <w:t xml:space="preserve"> 4927-У</w:t>
            </w:r>
          </w:p>
        </w:tc>
        <w:tc>
          <w:tcPr>
            <w:tcW w:w="10998" w:type="dxa"/>
            <w:hideMark/>
          </w:tcPr>
          <w:p w14:paraId="417D96EA" w14:textId="7AA4A063" w:rsidR="00B06B90" w:rsidRPr="00DA5B82" w:rsidRDefault="00B06B90" w:rsidP="00DA5B82">
            <w:pPr>
              <w:pStyle w:val="ConsPlusNormal"/>
              <w:spacing w:after="1" w:line="200" w:lineRule="atLeast"/>
              <w:jc w:val="both"/>
              <w:rPr>
                <w:kern w:val="2"/>
                <w:sz w:val="20"/>
                <w:lang w:eastAsia="en-US"/>
                <w14:ligatures w14:val="standardContextual"/>
              </w:rPr>
            </w:pPr>
            <w:r w:rsidRPr="00DA5B82">
              <w:rPr>
                <w:kern w:val="2"/>
                <w:sz w:val="20"/>
                <w:lang w:eastAsia="en-US"/>
                <w14:ligatures w14:val="standardContextual"/>
              </w:rPr>
              <w:t>Указание Банка Росс</w:t>
            </w:r>
            <w:r w:rsidR="00A166F8">
              <w:rPr>
                <w:kern w:val="2"/>
                <w:sz w:val="20"/>
                <w:lang w:eastAsia="en-US"/>
                <w14:ligatures w14:val="standardContextual"/>
              </w:rPr>
              <w:t>и</w:t>
            </w:r>
            <w:r w:rsidRPr="00DA5B82">
              <w:rPr>
                <w:kern w:val="2"/>
                <w:sz w:val="20"/>
                <w:lang w:eastAsia="en-US"/>
                <w14:ligatures w14:val="standardContextual"/>
              </w:rPr>
              <w:t xml:space="preserve">и от 10.04.2023 </w:t>
            </w:r>
            <w:r w:rsidRPr="00DA5B82">
              <w:rPr>
                <w:kern w:val="2"/>
                <w:sz w:val="20"/>
                <w:lang w:val="en-US" w:eastAsia="en-US"/>
                <w14:ligatures w14:val="standardContextual"/>
              </w:rPr>
              <w:t>N</w:t>
            </w:r>
            <w:r w:rsidRPr="00DA5B82">
              <w:rPr>
                <w:kern w:val="2"/>
                <w:sz w:val="20"/>
                <w:lang w:eastAsia="en-US"/>
                <w14:ligatures w14:val="standardContextual"/>
              </w:rPr>
              <w:t xml:space="preserve"> 6406-У</w:t>
            </w:r>
          </w:p>
        </w:tc>
      </w:tr>
      <w:tr w:rsidR="00B06B90" w14:paraId="18BEB4FD" w14:textId="77777777" w:rsidTr="00DA5B82">
        <w:tc>
          <w:tcPr>
            <w:tcW w:w="10998" w:type="dxa"/>
            <w:hideMark/>
          </w:tcPr>
          <w:p w14:paraId="261FF934" w14:textId="589ADBE3" w:rsidR="003B3F76" w:rsidRPr="00DA5B82" w:rsidRDefault="00DA5B82" w:rsidP="00DA5B82">
            <w:pPr>
              <w:pStyle w:val="ConsPlusNormal"/>
              <w:suppressAutoHyphens/>
              <w:spacing w:after="1" w:line="200" w:lineRule="atLeast"/>
              <w:jc w:val="both"/>
              <w:rPr>
                <w:kern w:val="2"/>
                <w:sz w:val="20"/>
                <w:lang w:eastAsia="en-US"/>
                <w14:ligatures w14:val="standardContextual"/>
              </w:rPr>
            </w:pPr>
            <w:hyperlink r:id="rId6" w:history="1">
              <w:r w:rsidR="003B3F76" w:rsidRPr="00DA5B82">
                <w:rPr>
                  <w:rStyle w:val="a3"/>
                  <w:rFonts w:ascii="Arial" w:hAnsi="Arial" w:cs="Arial"/>
                  <w:sz w:val="20"/>
                </w:rPr>
                <w:t>Све</w:t>
              </w:r>
              <w:r w:rsidR="003B3F76" w:rsidRPr="00DA5B82">
                <w:rPr>
                  <w:rStyle w:val="a3"/>
                  <w:rFonts w:ascii="Arial" w:hAnsi="Arial" w:cs="Arial"/>
                  <w:sz w:val="20"/>
                </w:rPr>
                <w:t>д</w:t>
              </w:r>
              <w:r w:rsidR="003B3F76" w:rsidRPr="00DA5B82">
                <w:rPr>
                  <w:rStyle w:val="a3"/>
                  <w:rFonts w:ascii="Arial" w:hAnsi="Arial" w:cs="Arial"/>
                  <w:sz w:val="20"/>
                </w:rPr>
                <w:t>е</w:t>
              </w:r>
              <w:r w:rsidR="003B3F76" w:rsidRPr="00DA5B82">
                <w:rPr>
                  <w:rStyle w:val="a3"/>
                  <w:rFonts w:ascii="Arial" w:hAnsi="Arial" w:cs="Arial"/>
                  <w:sz w:val="20"/>
                </w:rPr>
                <w:t>н</w:t>
              </w:r>
              <w:r w:rsidR="003B3F76" w:rsidRPr="00DA5B82">
                <w:rPr>
                  <w:rStyle w:val="a3"/>
                  <w:rFonts w:ascii="Arial" w:hAnsi="Arial" w:cs="Arial"/>
                  <w:sz w:val="20"/>
                </w:rPr>
                <w:t>ия</w:t>
              </w:r>
            </w:hyperlink>
            <w:r w:rsidR="003B3F76" w:rsidRPr="00DA5B82">
              <w:rPr>
                <w:sz w:val="20"/>
              </w:rPr>
              <w:t xml:space="preserve"> об инвестициях уполномоченного банка и его клиентов-резидентов (кроме кредитных организаций) в ценные бумаги, выпущенные нерезидентами, и в уставный капитал (доли) нерезидентов (Код формы по ОКУД 0409404 (месячная, квартальная))</w:t>
            </w:r>
          </w:p>
        </w:tc>
        <w:tc>
          <w:tcPr>
            <w:tcW w:w="10998" w:type="dxa"/>
            <w:hideMark/>
          </w:tcPr>
          <w:p w14:paraId="508BA827" w14:textId="4220C80A" w:rsidR="00B06B90" w:rsidRPr="00DA5B82" w:rsidRDefault="00DA5B82" w:rsidP="00DA5B82">
            <w:pPr>
              <w:pStyle w:val="ConsPlusNormal"/>
              <w:suppressAutoHyphens/>
              <w:spacing w:after="1" w:line="200" w:lineRule="atLeast"/>
              <w:jc w:val="both"/>
              <w:rPr>
                <w:sz w:val="20"/>
              </w:rPr>
            </w:pPr>
            <w:hyperlink r:id="rId7" w:history="1">
              <w:r w:rsidR="003B3F76" w:rsidRPr="00DA5B82">
                <w:rPr>
                  <w:rStyle w:val="a3"/>
                  <w:rFonts w:ascii="Arial" w:hAnsi="Arial" w:cs="Arial"/>
                  <w:sz w:val="20"/>
                </w:rPr>
                <w:t>Сведе</w:t>
              </w:r>
              <w:r w:rsidR="003B3F76" w:rsidRPr="00DA5B82">
                <w:rPr>
                  <w:rStyle w:val="a3"/>
                  <w:rFonts w:ascii="Arial" w:hAnsi="Arial" w:cs="Arial"/>
                  <w:sz w:val="20"/>
                </w:rPr>
                <w:t>н</w:t>
              </w:r>
              <w:r w:rsidR="003B3F76" w:rsidRPr="00DA5B82">
                <w:rPr>
                  <w:rStyle w:val="a3"/>
                  <w:rFonts w:ascii="Arial" w:hAnsi="Arial" w:cs="Arial"/>
                  <w:sz w:val="20"/>
                </w:rPr>
                <w:t>ия</w:t>
              </w:r>
            </w:hyperlink>
            <w:r w:rsidR="003B3F76" w:rsidRPr="00DA5B82">
              <w:rPr>
                <w:sz w:val="20"/>
              </w:rPr>
              <w:t xml:space="preserve"> об инвестициях уполномоченного банка и его клиентов-резидентов (кроме кредитных организаций) в ценные бумаги, выпущенные нерезидентами, и в уставный капитал (доли) нерезидентов (Форма (месячная, квартальная), код формы по ОКУД 0409404)</w:t>
            </w:r>
          </w:p>
        </w:tc>
      </w:tr>
      <w:tr w:rsidR="00DA5B82" w:rsidRPr="00B06B90" w14:paraId="34CC0108" w14:textId="77777777" w:rsidTr="00DA5B82">
        <w:tc>
          <w:tcPr>
            <w:tcW w:w="10998" w:type="dxa"/>
          </w:tcPr>
          <w:p w14:paraId="1537D6D7" w14:textId="77777777" w:rsidR="00DA5B82" w:rsidRDefault="00DA5B82" w:rsidP="00DA5B82">
            <w:pPr>
              <w:pStyle w:val="ConsPlusNormal"/>
              <w:spacing w:after="1" w:line="200" w:lineRule="atLeast"/>
              <w:jc w:val="both"/>
              <w:outlineLvl w:val="1"/>
            </w:pPr>
          </w:p>
        </w:tc>
        <w:tc>
          <w:tcPr>
            <w:tcW w:w="10998" w:type="dxa"/>
          </w:tcPr>
          <w:p w14:paraId="36D519B0" w14:textId="77777777" w:rsidR="00DA5B82" w:rsidRDefault="00DA5B82" w:rsidP="00DA5B82">
            <w:pPr>
              <w:pStyle w:val="ConsPlusNormal"/>
              <w:spacing w:after="1" w:line="200" w:lineRule="atLeast"/>
              <w:jc w:val="both"/>
              <w:outlineLvl w:val="1"/>
              <w:rPr>
                <w:sz w:val="20"/>
              </w:rPr>
            </w:pPr>
          </w:p>
          <w:p w14:paraId="28473FCB" w14:textId="77777777" w:rsidR="00DA5B82" w:rsidRPr="00B06B90" w:rsidRDefault="00DA5B82" w:rsidP="00DA5B82">
            <w:pPr>
              <w:pStyle w:val="ConsPlusNormal"/>
              <w:spacing w:after="1" w:line="200" w:lineRule="atLeast"/>
              <w:jc w:val="right"/>
              <w:outlineLvl w:val="1"/>
              <w:rPr>
                <w:sz w:val="20"/>
              </w:rPr>
            </w:pPr>
            <w:r w:rsidRPr="00C95A66">
              <w:rPr>
                <w:sz w:val="20"/>
                <w:highlight w:val="lightGray"/>
              </w:rPr>
              <w:t>Форма</w:t>
            </w:r>
          </w:p>
          <w:p w14:paraId="1A39C1C9" w14:textId="77777777" w:rsidR="00DA5B82" w:rsidRDefault="00DA5B82" w:rsidP="00DA5B82">
            <w:pPr>
              <w:pStyle w:val="ConsPlusNormal"/>
              <w:spacing w:after="1" w:line="200" w:lineRule="atLeast"/>
              <w:jc w:val="both"/>
              <w:outlineLvl w:val="1"/>
              <w:rPr>
                <w:sz w:val="20"/>
              </w:rPr>
            </w:pPr>
          </w:p>
        </w:tc>
      </w:tr>
      <w:tr w:rsidR="00DA5B82" w:rsidRPr="00B06B90" w14:paraId="6BF7F5EA" w14:textId="77777777" w:rsidTr="00DA5B82">
        <w:tc>
          <w:tcPr>
            <w:tcW w:w="10998" w:type="dxa"/>
          </w:tcPr>
          <w:p w14:paraId="7B3E11D0" w14:textId="77777777" w:rsidR="00DA5B82" w:rsidRDefault="00DA5B82" w:rsidP="00DA5B82">
            <w:pPr>
              <w:pStyle w:val="ConsPlusNormal"/>
              <w:spacing w:after="1" w:line="200" w:lineRule="atLeast"/>
              <w:jc w:val="both"/>
              <w:outlineLvl w:val="1"/>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DA5B82" w:rsidRPr="00B06B90" w14:paraId="4BC6A10F" w14:textId="77777777" w:rsidTr="00DA5B82">
              <w:tc>
                <w:tcPr>
                  <w:tcW w:w="9071" w:type="dxa"/>
                  <w:gridSpan w:val="4"/>
                  <w:tcBorders>
                    <w:top w:val="nil"/>
                    <w:left w:val="nil"/>
                    <w:bottom w:val="nil"/>
                    <w:right w:val="nil"/>
                  </w:tcBorders>
                </w:tcPr>
                <w:p w14:paraId="173E4AC2" w14:textId="77777777" w:rsidR="00DA5B82" w:rsidRPr="00B06B90" w:rsidRDefault="00DA5B82" w:rsidP="00DA5B82">
                  <w:pPr>
                    <w:pStyle w:val="ConsPlusNormal"/>
                    <w:spacing w:after="1" w:line="200" w:lineRule="atLeast"/>
                    <w:jc w:val="right"/>
                    <w:outlineLvl w:val="1"/>
                    <w:rPr>
                      <w:sz w:val="20"/>
                    </w:rPr>
                  </w:pPr>
                  <w:r w:rsidRPr="00B06B90">
                    <w:rPr>
                      <w:sz w:val="20"/>
                    </w:rPr>
                    <w:t>Банковская отчетность</w:t>
                  </w:r>
                </w:p>
              </w:tc>
            </w:tr>
            <w:tr w:rsidR="00DA5B82" w:rsidRPr="00B06B90" w14:paraId="61C932F4" w14:textId="77777777" w:rsidTr="00DA5B82">
              <w:tblPrEx>
                <w:tblBorders>
                  <w:right w:val="single" w:sz="4" w:space="0" w:color="auto"/>
                  <w:insideH w:val="single" w:sz="4" w:space="0" w:color="auto"/>
                </w:tblBorders>
              </w:tblPrEx>
              <w:tc>
                <w:tcPr>
                  <w:tcW w:w="3005" w:type="dxa"/>
                  <w:vMerge w:val="restart"/>
                  <w:tcBorders>
                    <w:top w:val="nil"/>
                    <w:left w:val="nil"/>
                    <w:bottom w:val="nil"/>
                  </w:tcBorders>
                </w:tcPr>
                <w:p w14:paraId="1E1D9936" w14:textId="77777777" w:rsidR="00DA5B82" w:rsidRPr="00B06B90" w:rsidRDefault="00DA5B82" w:rsidP="00DA5B82">
                  <w:pPr>
                    <w:pStyle w:val="ConsPlusNormal"/>
                    <w:spacing w:after="1" w:line="200" w:lineRule="atLeast"/>
                    <w:rPr>
                      <w:sz w:val="20"/>
                    </w:rPr>
                  </w:pPr>
                </w:p>
              </w:tc>
              <w:tc>
                <w:tcPr>
                  <w:tcW w:w="1853" w:type="dxa"/>
                  <w:vMerge w:val="restart"/>
                </w:tcPr>
                <w:p w14:paraId="708B8182" w14:textId="77777777" w:rsidR="00DA5B82" w:rsidRPr="00B06B90" w:rsidRDefault="00DA5B82" w:rsidP="00DA5B82">
                  <w:pPr>
                    <w:pStyle w:val="ConsPlusNormal"/>
                    <w:suppressAutoHyphens/>
                    <w:spacing w:after="1" w:line="200" w:lineRule="atLeast"/>
                    <w:jc w:val="center"/>
                    <w:rPr>
                      <w:sz w:val="20"/>
                    </w:rPr>
                  </w:pPr>
                  <w:r w:rsidRPr="00B06B90">
                    <w:rPr>
                      <w:sz w:val="20"/>
                    </w:rPr>
                    <w:t>Код территории по ОКАТО</w:t>
                  </w:r>
                </w:p>
              </w:tc>
              <w:tc>
                <w:tcPr>
                  <w:tcW w:w="4213" w:type="dxa"/>
                  <w:gridSpan w:val="2"/>
                </w:tcPr>
                <w:p w14:paraId="32F450B6" w14:textId="77777777" w:rsidR="00DA5B82" w:rsidRPr="00B06B90" w:rsidRDefault="00DA5B82" w:rsidP="00DA5B82">
                  <w:pPr>
                    <w:pStyle w:val="ConsPlusNormal"/>
                    <w:suppressAutoHyphens/>
                    <w:spacing w:after="1" w:line="200" w:lineRule="atLeast"/>
                    <w:jc w:val="center"/>
                    <w:rPr>
                      <w:sz w:val="20"/>
                    </w:rPr>
                  </w:pPr>
                  <w:r w:rsidRPr="00B06B90">
                    <w:rPr>
                      <w:sz w:val="20"/>
                    </w:rPr>
                    <w:t>Код кредитной организации (филиала)</w:t>
                  </w:r>
                </w:p>
              </w:tc>
            </w:tr>
            <w:tr w:rsidR="00DA5B82" w:rsidRPr="00B06B90" w14:paraId="2F9F04EB" w14:textId="77777777" w:rsidTr="00DA5B82">
              <w:tblPrEx>
                <w:tblBorders>
                  <w:right w:val="single" w:sz="4" w:space="0" w:color="auto"/>
                  <w:insideH w:val="single" w:sz="4" w:space="0" w:color="auto"/>
                </w:tblBorders>
              </w:tblPrEx>
              <w:tc>
                <w:tcPr>
                  <w:tcW w:w="3005" w:type="dxa"/>
                  <w:vMerge/>
                  <w:tcBorders>
                    <w:top w:val="nil"/>
                    <w:left w:val="nil"/>
                    <w:bottom w:val="nil"/>
                  </w:tcBorders>
                </w:tcPr>
                <w:p w14:paraId="7EB49680" w14:textId="77777777" w:rsidR="00DA5B82" w:rsidRPr="00B06B90" w:rsidRDefault="00DA5B82" w:rsidP="00DA5B82">
                  <w:pPr>
                    <w:spacing w:after="1" w:line="200" w:lineRule="atLeast"/>
                    <w:rPr>
                      <w:sz w:val="20"/>
                      <w:szCs w:val="20"/>
                    </w:rPr>
                  </w:pPr>
                </w:p>
              </w:tc>
              <w:tc>
                <w:tcPr>
                  <w:tcW w:w="1853" w:type="dxa"/>
                  <w:vMerge/>
                </w:tcPr>
                <w:p w14:paraId="70FEA0DC" w14:textId="77777777" w:rsidR="00DA5B82" w:rsidRPr="00B06B90" w:rsidRDefault="00DA5B82" w:rsidP="00DA5B82">
                  <w:pPr>
                    <w:suppressAutoHyphens/>
                    <w:spacing w:after="1" w:line="200" w:lineRule="atLeast"/>
                    <w:rPr>
                      <w:sz w:val="20"/>
                      <w:szCs w:val="20"/>
                    </w:rPr>
                  </w:pPr>
                </w:p>
              </w:tc>
              <w:tc>
                <w:tcPr>
                  <w:tcW w:w="1282" w:type="dxa"/>
                </w:tcPr>
                <w:p w14:paraId="736E1B91" w14:textId="77777777" w:rsidR="00DA5B82" w:rsidRPr="00B06B90" w:rsidRDefault="00DA5B82" w:rsidP="00DA5B82">
                  <w:pPr>
                    <w:pStyle w:val="ConsPlusNormal"/>
                    <w:suppressAutoHyphens/>
                    <w:spacing w:after="1" w:line="200" w:lineRule="atLeast"/>
                    <w:jc w:val="center"/>
                    <w:rPr>
                      <w:sz w:val="20"/>
                    </w:rPr>
                  </w:pPr>
                  <w:r w:rsidRPr="00B06B90">
                    <w:rPr>
                      <w:sz w:val="20"/>
                    </w:rPr>
                    <w:t>по ОКПО</w:t>
                  </w:r>
                </w:p>
              </w:tc>
              <w:tc>
                <w:tcPr>
                  <w:tcW w:w="2931" w:type="dxa"/>
                </w:tcPr>
                <w:p w14:paraId="62248F6C" w14:textId="77777777" w:rsidR="00DA5B82" w:rsidRPr="00B06B90" w:rsidRDefault="00DA5B82" w:rsidP="00DA5B82">
                  <w:pPr>
                    <w:pStyle w:val="ConsPlusNormal"/>
                    <w:suppressAutoHyphens/>
                    <w:spacing w:after="1" w:line="200" w:lineRule="atLeast"/>
                    <w:jc w:val="center"/>
                    <w:rPr>
                      <w:sz w:val="20"/>
                    </w:rPr>
                  </w:pPr>
                  <w:r w:rsidRPr="00B06B90">
                    <w:rPr>
                      <w:sz w:val="20"/>
                    </w:rPr>
                    <w:t>регистрационный номер (/порядковый номер)</w:t>
                  </w:r>
                </w:p>
              </w:tc>
            </w:tr>
            <w:tr w:rsidR="00DA5B82" w:rsidRPr="00B06B90" w14:paraId="3F2895DA" w14:textId="77777777" w:rsidTr="00DA5B82">
              <w:tblPrEx>
                <w:tblBorders>
                  <w:right w:val="single" w:sz="4" w:space="0" w:color="auto"/>
                  <w:insideH w:val="single" w:sz="4" w:space="0" w:color="auto"/>
                </w:tblBorders>
              </w:tblPrEx>
              <w:tc>
                <w:tcPr>
                  <w:tcW w:w="3005" w:type="dxa"/>
                  <w:tcBorders>
                    <w:top w:val="nil"/>
                    <w:left w:val="nil"/>
                    <w:bottom w:val="nil"/>
                  </w:tcBorders>
                </w:tcPr>
                <w:p w14:paraId="028C6751" w14:textId="77777777" w:rsidR="00DA5B82" w:rsidRPr="00B06B90" w:rsidRDefault="00DA5B82" w:rsidP="00DA5B82">
                  <w:pPr>
                    <w:pStyle w:val="ConsPlusNormal"/>
                    <w:spacing w:after="1" w:line="200" w:lineRule="atLeast"/>
                    <w:rPr>
                      <w:sz w:val="20"/>
                    </w:rPr>
                  </w:pPr>
                </w:p>
              </w:tc>
              <w:tc>
                <w:tcPr>
                  <w:tcW w:w="1853" w:type="dxa"/>
                </w:tcPr>
                <w:p w14:paraId="5F644DE3" w14:textId="77777777" w:rsidR="00DA5B82" w:rsidRPr="00B06B90" w:rsidRDefault="00DA5B82" w:rsidP="00DA5B82">
                  <w:pPr>
                    <w:pStyle w:val="ConsPlusNormal"/>
                    <w:suppressAutoHyphens/>
                    <w:spacing w:after="1" w:line="200" w:lineRule="atLeast"/>
                    <w:rPr>
                      <w:sz w:val="20"/>
                    </w:rPr>
                  </w:pPr>
                </w:p>
              </w:tc>
              <w:tc>
                <w:tcPr>
                  <w:tcW w:w="1282" w:type="dxa"/>
                </w:tcPr>
                <w:p w14:paraId="260CF7E7" w14:textId="77777777" w:rsidR="00DA5B82" w:rsidRPr="00B06B90" w:rsidRDefault="00DA5B82" w:rsidP="00DA5B82">
                  <w:pPr>
                    <w:pStyle w:val="ConsPlusNormal"/>
                    <w:suppressAutoHyphens/>
                    <w:spacing w:after="1" w:line="200" w:lineRule="atLeast"/>
                    <w:rPr>
                      <w:sz w:val="20"/>
                    </w:rPr>
                  </w:pPr>
                </w:p>
              </w:tc>
              <w:tc>
                <w:tcPr>
                  <w:tcW w:w="2931" w:type="dxa"/>
                </w:tcPr>
                <w:p w14:paraId="5A8F1BC1" w14:textId="77777777" w:rsidR="00DA5B82" w:rsidRPr="00B06B90" w:rsidRDefault="00DA5B82" w:rsidP="00DA5B82">
                  <w:pPr>
                    <w:pStyle w:val="ConsPlusNormal"/>
                    <w:suppressAutoHyphens/>
                    <w:spacing w:after="1" w:line="200" w:lineRule="atLeast"/>
                    <w:rPr>
                      <w:sz w:val="20"/>
                    </w:rPr>
                  </w:pPr>
                </w:p>
              </w:tc>
            </w:tr>
          </w:tbl>
          <w:p w14:paraId="1309A4C3" w14:textId="77777777" w:rsidR="00DA5B82" w:rsidRPr="00B06B90" w:rsidRDefault="00DA5B82" w:rsidP="00DA5B82">
            <w:pPr>
              <w:pStyle w:val="ConsPlusNormal"/>
              <w:spacing w:after="1" w:line="200" w:lineRule="atLeast"/>
              <w:jc w:val="both"/>
              <w:rPr>
                <w:sz w:val="20"/>
              </w:rPr>
            </w:pPr>
          </w:p>
          <w:p w14:paraId="74029B23" w14:textId="77777777" w:rsidR="00DA5B82" w:rsidRPr="00B06B90" w:rsidRDefault="00DA5B82" w:rsidP="00DA5B82">
            <w:pPr>
              <w:pStyle w:val="ConsPlusNonformat"/>
              <w:spacing w:after="1" w:line="200" w:lineRule="atLeast"/>
              <w:jc w:val="both"/>
            </w:pPr>
            <w:r w:rsidRPr="00B06B90">
              <w:t xml:space="preserve">                                 СВЕДЕНИЯ</w:t>
            </w:r>
          </w:p>
          <w:p w14:paraId="230686CD" w14:textId="77777777" w:rsidR="00DA5B82" w:rsidRPr="00B06B90" w:rsidRDefault="00DA5B82" w:rsidP="00DA5B82">
            <w:pPr>
              <w:pStyle w:val="ConsPlusNonformat"/>
              <w:spacing w:after="1" w:line="200" w:lineRule="atLeast"/>
              <w:jc w:val="both"/>
            </w:pPr>
            <w:r w:rsidRPr="00B06B90">
              <w:t xml:space="preserve">                ОБ ИНВЕСТИЦИЯХ УПОЛНОМОЧЕННОГО БАНКА И ЕГО</w:t>
            </w:r>
          </w:p>
          <w:p w14:paraId="4C6E2E54" w14:textId="77777777" w:rsidR="00DA5B82" w:rsidRPr="00B06B90" w:rsidRDefault="00DA5B82" w:rsidP="00DA5B82">
            <w:pPr>
              <w:pStyle w:val="ConsPlusNonformat"/>
              <w:spacing w:after="1" w:line="200" w:lineRule="atLeast"/>
              <w:jc w:val="both"/>
            </w:pPr>
            <w:r w:rsidRPr="00B06B90">
              <w:t xml:space="preserve">             КЛИЕНТОВ-РЕЗИДЕНТОВ (КРОМЕ КРЕДИТНЫХ ОРГАНИЗАЦИЙ)</w:t>
            </w:r>
          </w:p>
          <w:p w14:paraId="39F42DC6" w14:textId="77777777" w:rsidR="00DA5B82" w:rsidRPr="00B06B90" w:rsidRDefault="00DA5B82" w:rsidP="00DA5B82">
            <w:pPr>
              <w:pStyle w:val="ConsPlusNonformat"/>
              <w:spacing w:after="1" w:line="200" w:lineRule="atLeast"/>
              <w:jc w:val="both"/>
            </w:pPr>
            <w:r w:rsidRPr="00B06B90">
              <w:t xml:space="preserve">          В ЦЕННЫЕ БУМАГИ, ВЫПУЩЕННЫЕ НЕРЕЗИДЕНТАМИ, И В УСТАВНЫЙ</w:t>
            </w:r>
          </w:p>
          <w:p w14:paraId="678CD5ED" w14:textId="77777777" w:rsidR="00DA5B82" w:rsidRPr="00B06B90" w:rsidRDefault="00DA5B82" w:rsidP="00DA5B82">
            <w:pPr>
              <w:pStyle w:val="ConsPlusNonformat"/>
              <w:spacing w:after="1" w:line="200" w:lineRule="atLeast"/>
              <w:jc w:val="both"/>
            </w:pPr>
            <w:r w:rsidRPr="00B06B90">
              <w:t xml:space="preserve">                        КАПИТАЛ (ДОЛИ) НЕРЕЗИДЕНТОВ</w:t>
            </w:r>
          </w:p>
          <w:p w14:paraId="3FB16E70" w14:textId="5D6D1773" w:rsidR="00DA5B82" w:rsidRDefault="00DA5B82" w:rsidP="00DA5B82">
            <w:pPr>
              <w:pStyle w:val="ConsPlusNonformat"/>
              <w:spacing w:after="1" w:line="200" w:lineRule="atLeast"/>
              <w:jc w:val="both"/>
            </w:pPr>
            <w:r w:rsidRPr="00B06B90">
              <w:t xml:space="preserve">                   по состоянию на "__" ________ ____ г.</w:t>
            </w:r>
          </w:p>
        </w:tc>
        <w:tc>
          <w:tcPr>
            <w:tcW w:w="10998" w:type="dxa"/>
          </w:tcPr>
          <w:p w14:paraId="59C0B3C8" w14:textId="77777777" w:rsidR="00DA5B82" w:rsidRPr="00B06B90" w:rsidRDefault="00DA5B82" w:rsidP="00DA5B82">
            <w:pPr>
              <w:pStyle w:val="ConsPlusNormal"/>
              <w:spacing w:after="1" w:line="200" w:lineRule="atLeast"/>
              <w:jc w:val="both"/>
              <w:rPr>
                <w:sz w:val="20"/>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DA5B82" w:rsidRPr="00B06B90" w14:paraId="1F25451D" w14:textId="77777777" w:rsidTr="00DA5B82">
              <w:tc>
                <w:tcPr>
                  <w:tcW w:w="9071" w:type="dxa"/>
                  <w:gridSpan w:val="4"/>
                  <w:tcBorders>
                    <w:top w:val="nil"/>
                    <w:left w:val="nil"/>
                    <w:bottom w:val="nil"/>
                    <w:right w:val="nil"/>
                  </w:tcBorders>
                </w:tcPr>
                <w:p w14:paraId="50BDDF1D" w14:textId="77777777" w:rsidR="00DA5B82" w:rsidRPr="00B06B90" w:rsidRDefault="00DA5B82" w:rsidP="00DA5B82">
                  <w:pPr>
                    <w:pStyle w:val="ConsPlusNormal"/>
                    <w:spacing w:after="1" w:line="200" w:lineRule="atLeast"/>
                    <w:jc w:val="right"/>
                    <w:rPr>
                      <w:sz w:val="20"/>
                    </w:rPr>
                  </w:pPr>
                  <w:r w:rsidRPr="00B06B90">
                    <w:rPr>
                      <w:sz w:val="20"/>
                    </w:rPr>
                    <w:t>Банковская отчетность</w:t>
                  </w:r>
                </w:p>
              </w:tc>
            </w:tr>
            <w:tr w:rsidR="00DA5B82" w:rsidRPr="00B06B90" w14:paraId="52220D82" w14:textId="77777777" w:rsidTr="00DA5B82">
              <w:tblPrEx>
                <w:tblBorders>
                  <w:right w:val="single" w:sz="4" w:space="0" w:color="auto"/>
                  <w:insideH w:val="single" w:sz="4" w:space="0" w:color="auto"/>
                </w:tblBorders>
              </w:tblPrEx>
              <w:tc>
                <w:tcPr>
                  <w:tcW w:w="3005" w:type="dxa"/>
                  <w:vMerge w:val="restart"/>
                  <w:tcBorders>
                    <w:top w:val="nil"/>
                    <w:left w:val="nil"/>
                    <w:bottom w:val="nil"/>
                  </w:tcBorders>
                </w:tcPr>
                <w:p w14:paraId="73D91A63" w14:textId="77777777" w:rsidR="00DA5B82" w:rsidRPr="00B06B90" w:rsidRDefault="00DA5B82" w:rsidP="00DA5B82">
                  <w:pPr>
                    <w:pStyle w:val="ConsPlusNormal"/>
                    <w:spacing w:after="1" w:line="200" w:lineRule="atLeast"/>
                    <w:rPr>
                      <w:sz w:val="20"/>
                    </w:rPr>
                  </w:pPr>
                </w:p>
              </w:tc>
              <w:tc>
                <w:tcPr>
                  <w:tcW w:w="1853" w:type="dxa"/>
                  <w:vMerge w:val="restart"/>
                </w:tcPr>
                <w:p w14:paraId="6AD63249" w14:textId="77777777" w:rsidR="00DA5B82" w:rsidRPr="00B06B90" w:rsidRDefault="00DA5B82" w:rsidP="00DA5B82">
                  <w:pPr>
                    <w:pStyle w:val="ConsPlusNormal"/>
                    <w:suppressAutoHyphens/>
                    <w:spacing w:after="1" w:line="200" w:lineRule="atLeast"/>
                    <w:jc w:val="center"/>
                    <w:rPr>
                      <w:sz w:val="20"/>
                    </w:rPr>
                  </w:pPr>
                  <w:r w:rsidRPr="00B06B90">
                    <w:rPr>
                      <w:sz w:val="20"/>
                    </w:rPr>
                    <w:t xml:space="preserve">Код территории по ОКАТО </w:t>
                  </w:r>
                  <w:r w:rsidRPr="00C95A66">
                    <w:rPr>
                      <w:sz w:val="20"/>
                      <w:highlight w:val="lightGray"/>
                    </w:rPr>
                    <w:t>&lt;1&gt;</w:t>
                  </w:r>
                </w:p>
              </w:tc>
              <w:tc>
                <w:tcPr>
                  <w:tcW w:w="4213" w:type="dxa"/>
                  <w:gridSpan w:val="2"/>
                </w:tcPr>
                <w:p w14:paraId="36541122" w14:textId="77777777" w:rsidR="00DA5B82" w:rsidRPr="00B06B90" w:rsidRDefault="00DA5B82" w:rsidP="00DA5B82">
                  <w:pPr>
                    <w:pStyle w:val="ConsPlusNormal"/>
                    <w:suppressAutoHyphens/>
                    <w:spacing w:after="1" w:line="200" w:lineRule="atLeast"/>
                    <w:jc w:val="center"/>
                    <w:rPr>
                      <w:sz w:val="20"/>
                    </w:rPr>
                  </w:pPr>
                  <w:r w:rsidRPr="00B06B90">
                    <w:rPr>
                      <w:sz w:val="20"/>
                    </w:rPr>
                    <w:t>Код кредитной организации (филиала)</w:t>
                  </w:r>
                </w:p>
              </w:tc>
            </w:tr>
            <w:tr w:rsidR="00DA5B82" w:rsidRPr="00B06B90" w14:paraId="4A298D57" w14:textId="77777777" w:rsidTr="00DA5B82">
              <w:tblPrEx>
                <w:tblBorders>
                  <w:right w:val="single" w:sz="4" w:space="0" w:color="auto"/>
                  <w:insideH w:val="single" w:sz="4" w:space="0" w:color="auto"/>
                </w:tblBorders>
              </w:tblPrEx>
              <w:tc>
                <w:tcPr>
                  <w:tcW w:w="3005" w:type="dxa"/>
                  <w:vMerge/>
                  <w:tcBorders>
                    <w:top w:val="nil"/>
                    <w:left w:val="nil"/>
                    <w:bottom w:val="nil"/>
                  </w:tcBorders>
                </w:tcPr>
                <w:p w14:paraId="7F6D0AFD" w14:textId="77777777" w:rsidR="00DA5B82" w:rsidRPr="00B06B90" w:rsidRDefault="00DA5B82" w:rsidP="00DA5B82">
                  <w:pPr>
                    <w:spacing w:after="1" w:line="200" w:lineRule="atLeast"/>
                    <w:rPr>
                      <w:sz w:val="20"/>
                      <w:szCs w:val="20"/>
                    </w:rPr>
                  </w:pPr>
                </w:p>
              </w:tc>
              <w:tc>
                <w:tcPr>
                  <w:tcW w:w="1853" w:type="dxa"/>
                  <w:vMerge/>
                </w:tcPr>
                <w:p w14:paraId="154B9927" w14:textId="77777777" w:rsidR="00DA5B82" w:rsidRPr="00B06B90" w:rsidRDefault="00DA5B82" w:rsidP="00DA5B82">
                  <w:pPr>
                    <w:suppressAutoHyphens/>
                    <w:spacing w:after="1" w:line="200" w:lineRule="atLeast"/>
                    <w:rPr>
                      <w:sz w:val="20"/>
                      <w:szCs w:val="20"/>
                    </w:rPr>
                  </w:pPr>
                </w:p>
              </w:tc>
              <w:tc>
                <w:tcPr>
                  <w:tcW w:w="1282" w:type="dxa"/>
                </w:tcPr>
                <w:p w14:paraId="103F2FC8" w14:textId="77777777" w:rsidR="00DA5B82" w:rsidRPr="00B06B90" w:rsidRDefault="00DA5B82" w:rsidP="00DA5B82">
                  <w:pPr>
                    <w:pStyle w:val="ConsPlusNormal"/>
                    <w:suppressAutoHyphens/>
                    <w:spacing w:after="1" w:line="200" w:lineRule="atLeast"/>
                    <w:jc w:val="center"/>
                    <w:rPr>
                      <w:sz w:val="20"/>
                    </w:rPr>
                  </w:pPr>
                  <w:r w:rsidRPr="00B06B90">
                    <w:rPr>
                      <w:sz w:val="20"/>
                    </w:rPr>
                    <w:t xml:space="preserve">по ОКПО </w:t>
                  </w:r>
                  <w:r w:rsidRPr="00C95A66">
                    <w:rPr>
                      <w:sz w:val="20"/>
                      <w:highlight w:val="lightGray"/>
                    </w:rPr>
                    <w:t>&lt;2&gt;</w:t>
                  </w:r>
                </w:p>
              </w:tc>
              <w:tc>
                <w:tcPr>
                  <w:tcW w:w="2931" w:type="dxa"/>
                </w:tcPr>
                <w:p w14:paraId="6318D17D" w14:textId="77777777" w:rsidR="00DA5B82" w:rsidRPr="00B06B90" w:rsidRDefault="00DA5B82" w:rsidP="00DA5B82">
                  <w:pPr>
                    <w:pStyle w:val="ConsPlusNormal"/>
                    <w:suppressAutoHyphens/>
                    <w:spacing w:after="1" w:line="200" w:lineRule="atLeast"/>
                    <w:jc w:val="center"/>
                    <w:rPr>
                      <w:sz w:val="20"/>
                    </w:rPr>
                  </w:pPr>
                  <w:r w:rsidRPr="00B06B90">
                    <w:rPr>
                      <w:sz w:val="20"/>
                    </w:rPr>
                    <w:t>регистрационный номер (/порядковый номер)</w:t>
                  </w:r>
                </w:p>
              </w:tc>
            </w:tr>
            <w:tr w:rsidR="00DA5B82" w:rsidRPr="00B06B90" w14:paraId="240F387C" w14:textId="77777777" w:rsidTr="00DA5B82">
              <w:tblPrEx>
                <w:tblBorders>
                  <w:right w:val="single" w:sz="4" w:space="0" w:color="auto"/>
                  <w:insideH w:val="single" w:sz="4" w:space="0" w:color="auto"/>
                </w:tblBorders>
              </w:tblPrEx>
              <w:tc>
                <w:tcPr>
                  <w:tcW w:w="3005" w:type="dxa"/>
                  <w:tcBorders>
                    <w:top w:val="nil"/>
                    <w:left w:val="nil"/>
                    <w:bottom w:val="nil"/>
                  </w:tcBorders>
                </w:tcPr>
                <w:p w14:paraId="37200FC8" w14:textId="77777777" w:rsidR="00DA5B82" w:rsidRPr="00B06B90" w:rsidRDefault="00DA5B82" w:rsidP="00DA5B82">
                  <w:pPr>
                    <w:pStyle w:val="ConsPlusNormal"/>
                    <w:spacing w:after="1" w:line="200" w:lineRule="atLeast"/>
                    <w:rPr>
                      <w:sz w:val="20"/>
                    </w:rPr>
                  </w:pPr>
                </w:p>
              </w:tc>
              <w:tc>
                <w:tcPr>
                  <w:tcW w:w="1853" w:type="dxa"/>
                </w:tcPr>
                <w:p w14:paraId="640A48F1" w14:textId="77777777" w:rsidR="00DA5B82" w:rsidRPr="00B06B90" w:rsidRDefault="00DA5B82" w:rsidP="00DA5B82">
                  <w:pPr>
                    <w:pStyle w:val="ConsPlusNormal"/>
                    <w:suppressAutoHyphens/>
                    <w:spacing w:after="1" w:line="200" w:lineRule="atLeast"/>
                    <w:rPr>
                      <w:sz w:val="20"/>
                    </w:rPr>
                  </w:pPr>
                </w:p>
              </w:tc>
              <w:tc>
                <w:tcPr>
                  <w:tcW w:w="1282" w:type="dxa"/>
                </w:tcPr>
                <w:p w14:paraId="799D24DB" w14:textId="77777777" w:rsidR="00DA5B82" w:rsidRPr="00B06B90" w:rsidRDefault="00DA5B82" w:rsidP="00DA5B82">
                  <w:pPr>
                    <w:pStyle w:val="ConsPlusNormal"/>
                    <w:suppressAutoHyphens/>
                    <w:spacing w:after="1" w:line="200" w:lineRule="atLeast"/>
                    <w:rPr>
                      <w:sz w:val="20"/>
                    </w:rPr>
                  </w:pPr>
                </w:p>
              </w:tc>
              <w:tc>
                <w:tcPr>
                  <w:tcW w:w="2931" w:type="dxa"/>
                </w:tcPr>
                <w:p w14:paraId="1C9BE790" w14:textId="77777777" w:rsidR="00DA5B82" w:rsidRPr="00B06B90" w:rsidRDefault="00DA5B82" w:rsidP="00DA5B82">
                  <w:pPr>
                    <w:pStyle w:val="ConsPlusNormal"/>
                    <w:suppressAutoHyphens/>
                    <w:spacing w:after="1" w:line="200" w:lineRule="atLeast"/>
                    <w:rPr>
                      <w:sz w:val="20"/>
                    </w:rPr>
                  </w:pPr>
                </w:p>
              </w:tc>
            </w:tr>
          </w:tbl>
          <w:p w14:paraId="76F6B739" w14:textId="77777777" w:rsidR="00DA5B82" w:rsidRPr="00B06B90" w:rsidRDefault="00DA5B82" w:rsidP="00DA5B8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A5B82" w:rsidRPr="00B06B90" w14:paraId="542EDB9A" w14:textId="77777777" w:rsidTr="00DA5B82">
              <w:tc>
                <w:tcPr>
                  <w:tcW w:w="9071" w:type="dxa"/>
                  <w:tcBorders>
                    <w:top w:val="nil"/>
                    <w:left w:val="nil"/>
                    <w:bottom w:val="nil"/>
                    <w:right w:val="nil"/>
                  </w:tcBorders>
                  <w:vAlign w:val="center"/>
                </w:tcPr>
                <w:p w14:paraId="71DFFF2A" w14:textId="77777777" w:rsidR="00DA5B82" w:rsidRPr="00B06B90" w:rsidRDefault="00DA5B82" w:rsidP="00DA5B82">
                  <w:pPr>
                    <w:pStyle w:val="ConsPlusNormal"/>
                    <w:spacing w:after="1" w:line="200" w:lineRule="atLeast"/>
                    <w:jc w:val="center"/>
                    <w:rPr>
                      <w:sz w:val="20"/>
                    </w:rPr>
                  </w:pPr>
                  <w:r w:rsidRPr="00B06B90">
                    <w:rPr>
                      <w:sz w:val="20"/>
                    </w:rPr>
                    <w:t>СВЕДЕНИЯ</w:t>
                  </w:r>
                </w:p>
                <w:p w14:paraId="394CD908" w14:textId="77777777" w:rsidR="00DA5B82" w:rsidRPr="00B06B90" w:rsidRDefault="00DA5B82" w:rsidP="00DA5B82">
                  <w:pPr>
                    <w:pStyle w:val="ConsPlusNormal"/>
                    <w:spacing w:after="1" w:line="200" w:lineRule="atLeast"/>
                    <w:jc w:val="center"/>
                    <w:rPr>
                      <w:sz w:val="20"/>
                    </w:rPr>
                  </w:pPr>
                  <w:r w:rsidRPr="00B06B90">
                    <w:rPr>
                      <w:sz w:val="20"/>
                    </w:rPr>
                    <w:t>ОБ ИНВЕСТИЦИЯХ УПОЛНОМОЧЕННОГО БАНКА И ЕГО КЛИЕНТОВ-РЕЗИДЕНТОВ (КРОМЕ КРЕДИТНЫХ ОРГАНИЗАЦИЙ) В ЦЕННЫЕ БУМАГИ, ВЫПУЩЕННЫЕ НЕРЕЗИДЕНТАМИ, И В УСТАВНЫЙ КАПИТАЛ (ДОЛИ) НЕРЕЗИДЕНТОВ</w:t>
                  </w:r>
                </w:p>
              </w:tc>
            </w:tr>
            <w:tr w:rsidR="00DA5B82" w:rsidRPr="00B06B90" w14:paraId="6140E3CD" w14:textId="77777777" w:rsidTr="00DA5B82">
              <w:tc>
                <w:tcPr>
                  <w:tcW w:w="9071" w:type="dxa"/>
                  <w:tcBorders>
                    <w:top w:val="nil"/>
                    <w:left w:val="nil"/>
                    <w:bottom w:val="nil"/>
                    <w:right w:val="nil"/>
                  </w:tcBorders>
                </w:tcPr>
                <w:p w14:paraId="24AB78AA" w14:textId="77777777" w:rsidR="00DA5B82" w:rsidRPr="00B06B90" w:rsidRDefault="00DA5B82" w:rsidP="00DA5B82">
                  <w:pPr>
                    <w:pStyle w:val="ConsPlusNormal"/>
                    <w:spacing w:after="1" w:line="200" w:lineRule="atLeast"/>
                    <w:jc w:val="center"/>
                    <w:rPr>
                      <w:sz w:val="20"/>
                    </w:rPr>
                  </w:pPr>
                  <w:r w:rsidRPr="00B06B90">
                    <w:rPr>
                      <w:sz w:val="20"/>
                    </w:rPr>
                    <w:t>по состоянию на "__" __________ г.</w:t>
                  </w:r>
                </w:p>
              </w:tc>
            </w:tr>
          </w:tbl>
          <w:p w14:paraId="14E68E90" w14:textId="77777777" w:rsidR="00DA5B82" w:rsidRPr="00B06B90" w:rsidRDefault="00DA5B82" w:rsidP="00DA5B82">
            <w:pPr>
              <w:pStyle w:val="ConsPlusNormal"/>
              <w:spacing w:after="1" w:line="200" w:lineRule="atLeast"/>
              <w:jc w:val="both"/>
              <w:rPr>
                <w:sz w:val="20"/>
              </w:rPr>
            </w:pPr>
          </w:p>
        </w:tc>
      </w:tr>
      <w:tr w:rsidR="00DA5B82" w:rsidRPr="00B06B90" w14:paraId="5E12D2C4" w14:textId="77777777" w:rsidTr="00DA5B82">
        <w:tc>
          <w:tcPr>
            <w:tcW w:w="10998" w:type="dxa"/>
          </w:tcPr>
          <w:p w14:paraId="18E92A23" w14:textId="77777777" w:rsidR="00DA5B82" w:rsidRPr="00DA5B82" w:rsidRDefault="00DA5B82" w:rsidP="00DA5B82">
            <w:pPr>
              <w:pStyle w:val="ConsPlusNonformat"/>
              <w:spacing w:after="1" w:line="200" w:lineRule="atLeast"/>
              <w:jc w:val="both"/>
              <w:rPr>
                <w:rFonts w:ascii="Arial" w:hAnsi="Arial" w:cs="Arial"/>
              </w:rPr>
            </w:pPr>
          </w:p>
          <w:p w14:paraId="44024AAB" w14:textId="77777777" w:rsidR="00DA5B82" w:rsidRPr="00B06B90" w:rsidRDefault="00DA5B82" w:rsidP="00DA5B82">
            <w:pPr>
              <w:pStyle w:val="ConsPlusNonformat"/>
              <w:spacing w:after="1" w:line="200" w:lineRule="atLeast"/>
              <w:jc w:val="both"/>
            </w:pPr>
            <w:r w:rsidRPr="00B06B90">
              <w:t xml:space="preserve">Полное </w:t>
            </w:r>
            <w:r w:rsidRPr="00C95A66">
              <w:rPr>
                <w:strike/>
                <w:color w:val="FF0000"/>
              </w:rPr>
              <w:t>или сокращенное</w:t>
            </w:r>
            <w:r w:rsidRPr="00DA5B82">
              <w:t xml:space="preserve"> </w:t>
            </w:r>
            <w:r w:rsidRPr="00B06B90">
              <w:t>фирменное наименование уполномоченного банка _______</w:t>
            </w:r>
          </w:p>
          <w:p w14:paraId="278389A4" w14:textId="7C2ACB8B" w:rsidR="00DA5B82" w:rsidRPr="00DA5B82" w:rsidRDefault="00DA5B82" w:rsidP="00DA5B82">
            <w:pPr>
              <w:pStyle w:val="ConsPlusNonformat"/>
              <w:spacing w:after="1" w:line="200" w:lineRule="atLeast"/>
              <w:jc w:val="both"/>
            </w:pPr>
            <w:r w:rsidRPr="00B06B90">
              <w:t xml:space="preserve">Адрес </w:t>
            </w:r>
            <w:r w:rsidRPr="00C95A66">
              <w:rPr>
                <w:strike/>
                <w:color w:val="FF0000"/>
              </w:rPr>
              <w:t>(место</w:t>
            </w:r>
            <w:r w:rsidRPr="00DA5B82">
              <w:t xml:space="preserve"> </w:t>
            </w:r>
            <w:r w:rsidRPr="00B06B90">
              <w:t>нахождения</w:t>
            </w:r>
            <w:r w:rsidRPr="00C95A66">
              <w:rPr>
                <w:strike/>
                <w:color w:val="FF0000"/>
              </w:rPr>
              <w:t>)</w:t>
            </w:r>
            <w:r w:rsidRPr="00B06B90">
              <w:t xml:space="preserve"> уполномоченного банка ____________________________</w:t>
            </w:r>
          </w:p>
        </w:tc>
        <w:tc>
          <w:tcPr>
            <w:tcW w:w="10998" w:type="dxa"/>
          </w:tcPr>
          <w:p w14:paraId="23C103F5" w14:textId="77777777" w:rsidR="00DA5B82" w:rsidRPr="00B06B90" w:rsidRDefault="00DA5B82" w:rsidP="00DA5B8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2"/>
              <w:gridCol w:w="2789"/>
            </w:tblGrid>
            <w:tr w:rsidR="00DA5B82" w:rsidRPr="00B06B90" w14:paraId="0B1EECEB" w14:textId="77777777" w:rsidTr="00DA5B82">
              <w:tc>
                <w:tcPr>
                  <w:tcW w:w="6282" w:type="dxa"/>
                  <w:tcBorders>
                    <w:top w:val="nil"/>
                    <w:left w:val="nil"/>
                    <w:bottom w:val="nil"/>
                    <w:right w:val="nil"/>
                  </w:tcBorders>
                  <w:vAlign w:val="bottom"/>
                </w:tcPr>
                <w:p w14:paraId="3EC19EA1" w14:textId="77777777" w:rsidR="00DA5B82" w:rsidRPr="00B06B90" w:rsidRDefault="00DA5B82" w:rsidP="00DA5B82">
                  <w:pPr>
                    <w:pStyle w:val="ConsPlusNormal"/>
                    <w:spacing w:after="1" w:line="200" w:lineRule="atLeast"/>
                    <w:jc w:val="both"/>
                    <w:rPr>
                      <w:sz w:val="20"/>
                    </w:rPr>
                  </w:pPr>
                  <w:r w:rsidRPr="00B06B90">
                    <w:rPr>
                      <w:sz w:val="20"/>
                    </w:rPr>
                    <w:t>Полное фирменное наименование уполномоченного банка</w:t>
                  </w:r>
                </w:p>
              </w:tc>
              <w:tc>
                <w:tcPr>
                  <w:tcW w:w="2789" w:type="dxa"/>
                  <w:tcBorders>
                    <w:top w:val="nil"/>
                    <w:left w:val="nil"/>
                    <w:bottom w:val="single" w:sz="4" w:space="0" w:color="auto"/>
                    <w:right w:val="nil"/>
                  </w:tcBorders>
                </w:tcPr>
                <w:p w14:paraId="24EF4B0D" w14:textId="77777777" w:rsidR="00DA5B82" w:rsidRPr="00B06B90" w:rsidRDefault="00DA5B82" w:rsidP="00DA5B82">
                  <w:pPr>
                    <w:pStyle w:val="ConsPlusNormal"/>
                    <w:spacing w:after="1" w:line="200" w:lineRule="atLeast"/>
                    <w:rPr>
                      <w:sz w:val="20"/>
                    </w:rPr>
                  </w:pPr>
                </w:p>
              </w:tc>
            </w:tr>
            <w:tr w:rsidR="00DA5B82" w:rsidRPr="00B06B90" w14:paraId="3EAEC3A8" w14:textId="77777777" w:rsidTr="00DA5B82">
              <w:tc>
                <w:tcPr>
                  <w:tcW w:w="9071" w:type="dxa"/>
                  <w:gridSpan w:val="2"/>
                  <w:tcBorders>
                    <w:top w:val="nil"/>
                    <w:left w:val="nil"/>
                    <w:bottom w:val="nil"/>
                    <w:right w:val="nil"/>
                  </w:tcBorders>
                </w:tcPr>
                <w:p w14:paraId="3C73B9E1" w14:textId="77777777" w:rsidR="00DA5B82" w:rsidRPr="00B06B90" w:rsidRDefault="00DA5B82" w:rsidP="00DA5B82">
                  <w:pPr>
                    <w:pStyle w:val="ConsPlusNormal"/>
                    <w:spacing w:after="1" w:line="200" w:lineRule="atLeast"/>
                    <w:jc w:val="both"/>
                    <w:rPr>
                      <w:sz w:val="20"/>
                    </w:rPr>
                  </w:pPr>
                  <w:r w:rsidRPr="00B06B90">
                    <w:rPr>
                      <w:sz w:val="20"/>
                    </w:rPr>
                    <w:t xml:space="preserve">Адрес </w:t>
                  </w:r>
                  <w:r w:rsidRPr="00C95A66">
                    <w:rPr>
                      <w:sz w:val="20"/>
                      <w:highlight w:val="lightGray"/>
                    </w:rPr>
                    <w:t>уполномоченного банка в пределах места</w:t>
                  </w:r>
                  <w:r w:rsidRPr="00B06B90">
                    <w:rPr>
                      <w:sz w:val="20"/>
                    </w:rPr>
                    <w:t xml:space="preserve"> нахождения уполномоченного банка _________________________________________________________________________</w:t>
                  </w:r>
                </w:p>
              </w:tc>
            </w:tr>
          </w:tbl>
          <w:p w14:paraId="7C442A2C" w14:textId="77777777" w:rsidR="00DA5B82" w:rsidRPr="00B06B90" w:rsidRDefault="00DA5B82" w:rsidP="00DA5B82">
            <w:pPr>
              <w:pStyle w:val="ConsPlusNormal"/>
              <w:spacing w:after="1" w:line="200" w:lineRule="atLeast"/>
              <w:jc w:val="both"/>
              <w:rPr>
                <w:sz w:val="20"/>
              </w:rPr>
            </w:pPr>
          </w:p>
        </w:tc>
      </w:tr>
      <w:tr w:rsidR="00DA5B82" w:rsidRPr="00B06B90" w14:paraId="1C9A1EC6" w14:textId="77777777" w:rsidTr="00DA5B82">
        <w:tc>
          <w:tcPr>
            <w:tcW w:w="10998" w:type="dxa"/>
          </w:tcPr>
          <w:p w14:paraId="5EC2FF78" w14:textId="77777777" w:rsidR="00DA5B82" w:rsidRPr="00DA5B82" w:rsidRDefault="00DA5B82" w:rsidP="00DA5B82">
            <w:pPr>
              <w:pStyle w:val="ConsPlusNonformat"/>
              <w:spacing w:after="1" w:line="200" w:lineRule="atLeast"/>
              <w:jc w:val="both"/>
              <w:rPr>
                <w:rFonts w:ascii="Arial" w:hAnsi="Arial" w:cs="Arial"/>
              </w:rPr>
            </w:pPr>
          </w:p>
          <w:p w14:paraId="79CF8431" w14:textId="77777777" w:rsidR="00DA5B82" w:rsidRPr="00B06B90" w:rsidRDefault="00DA5B82" w:rsidP="00DA5B82">
            <w:pPr>
              <w:pStyle w:val="ConsPlusNonformat"/>
              <w:spacing w:after="1" w:line="200" w:lineRule="atLeast"/>
              <w:jc w:val="both"/>
            </w:pPr>
            <w:r w:rsidRPr="00B06B90">
              <w:t xml:space="preserve">                                                  Код формы по ОКУД 0409404</w:t>
            </w:r>
          </w:p>
          <w:p w14:paraId="290F57B2" w14:textId="77777777" w:rsidR="00DA5B82" w:rsidRPr="00B06B90" w:rsidRDefault="00DA5B82" w:rsidP="00DA5B82">
            <w:pPr>
              <w:pStyle w:val="ConsPlusNonformat"/>
              <w:spacing w:after="1" w:line="200" w:lineRule="atLeast"/>
              <w:jc w:val="both"/>
            </w:pPr>
          </w:p>
          <w:p w14:paraId="60DADDBD" w14:textId="4A9E5D79" w:rsidR="00DA5B82" w:rsidRPr="00DA5B82" w:rsidRDefault="00DA5B82" w:rsidP="00DA5B82">
            <w:pPr>
              <w:pStyle w:val="ConsPlusNonformat"/>
              <w:spacing w:after="1" w:line="200" w:lineRule="atLeast"/>
              <w:jc w:val="both"/>
            </w:pPr>
            <w:r w:rsidRPr="00B06B90">
              <w:t xml:space="preserve">                                                     Месячная (Квартальная)</w:t>
            </w:r>
          </w:p>
        </w:tc>
        <w:tc>
          <w:tcPr>
            <w:tcW w:w="10998" w:type="dxa"/>
          </w:tcPr>
          <w:p w14:paraId="7072FE73" w14:textId="77777777" w:rsidR="00DA5B82" w:rsidRPr="00B06B90" w:rsidRDefault="00DA5B82" w:rsidP="00DA5B82">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A5B82" w:rsidRPr="00B06B90" w14:paraId="21132AB6" w14:textId="77777777" w:rsidTr="00DA5B82">
              <w:tc>
                <w:tcPr>
                  <w:tcW w:w="9071" w:type="dxa"/>
                  <w:tcBorders>
                    <w:top w:val="nil"/>
                    <w:left w:val="nil"/>
                    <w:bottom w:val="nil"/>
                    <w:right w:val="nil"/>
                  </w:tcBorders>
                  <w:vAlign w:val="bottom"/>
                </w:tcPr>
                <w:p w14:paraId="06987027" w14:textId="77777777" w:rsidR="00DA5B82" w:rsidRPr="00B06B90" w:rsidRDefault="00DA5B82" w:rsidP="00DA5B82">
                  <w:pPr>
                    <w:pStyle w:val="ConsPlusNormal"/>
                    <w:spacing w:after="1" w:line="200" w:lineRule="atLeast"/>
                    <w:jc w:val="right"/>
                    <w:rPr>
                      <w:sz w:val="20"/>
                    </w:rPr>
                  </w:pPr>
                  <w:r w:rsidRPr="00B06B90">
                    <w:rPr>
                      <w:sz w:val="20"/>
                    </w:rPr>
                    <w:t xml:space="preserve">Код формы по ОКУД </w:t>
                  </w:r>
                  <w:r w:rsidRPr="00C95A66">
                    <w:rPr>
                      <w:sz w:val="20"/>
                      <w:highlight w:val="lightGray"/>
                    </w:rPr>
                    <w:t>&lt;3&gt;</w:t>
                  </w:r>
                  <w:r w:rsidRPr="00B06B90">
                    <w:rPr>
                      <w:sz w:val="20"/>
                    </w:rPr>
                    <w:t xml:space="preserve"> 0409404</w:t>
                  </w:r>
                </w:p>
              </w:tc>
            </w:tr>
            <w:tr w:rsidR="00DA5B82" w:rsidRPr="00B06B90" w14:paraId="5FE8B722" w14:textId="77777777" w:rsidTr="00DA5B82">
              <w:tc>
                <w:tcPr>
                  <w:tcW w:w="9071" w:type="dxa"/>
                  <w:tcBorders>
                    <w:top w:val="nil"/>
                    <w:left w:val="nil"/>
                    <w:bottom w:val="nil"/>
                    <w:right w:val="nil"/>
                  </w:tcBorders>
                </w:tcPr>
                <w:p w14:paraId="775A57D6" w14:textId="77777777" w:rsidR="00DA5B82" w:rsidRPr="00B06B90" w:rsidRDefault="00DA5B82" w:rsidP="00DA5B82">
                  <w:pPr>
                    <w:pStyle w:val="ConsPlusNormal"/>
                    <w:spacing w:after="1" w:line="200" w:lineRule="atLeast"/>
                    <w:jc w:val="right"/>
                    <w:rPr>
                      <w:sz w:val="20"/>
                    </w:rPr>
                  </w:pPr>
                  <w:r w:rsidRPr="00B06B90">
                    <w:rPr>
                      <w:sz w:val="20"/>
                    </w:rPr>
                    <w:t>Месячная (Квартальная)</w:t>
                  </w:r>
                </w:p>
              </w:tc>
            </w:tr>
          </w:tbl>
          <w:p w14:paraId="4779896E" w14:textId="77777777" w:rsidR="00DA5B82" w:rsidRPr="00B06B90" w:rsidRDefault="00DA5B82" w:rsidP="00DA5B82">
            <w:pPr>
              <w:pStyle w:val="ConsPlusNormal"/>
              <w:spacing w:after="1" w:line="200" w:lineRule="atLeast"/>
              <w:jc w:val="both"/>
              <w:rPr>
                <w:sz w:val="20"/>
              </w:rPr>
            </w:pPr>
          </w:p>
        </w:tc>
      </w:tr>
      <w:tr w:rsidR="00DA5B82" w:rsidRPr="00B06B90" w14:paraId="4C8B4310" w14:textId="77777777" w:rsidTr="00DA5B82">
        <w:tc>
          <w:tcPr>
            <w:tcW w:w="10998" w:type="dxa"/>
          </w:tcPr>
          <w:p w14:paraId="5E7F09E6" w14:textId="77777777" w:rsidR="00DA5B82" w:rsidRPr="00DA5B82" w:rsidRDefault="00DA5B82" w:rsidP="00DA5B82">
            <w:pPr>
              <w:pStyle w:val="ConsPlusNonformat"/>
              <w:spacing w:after="1" w:line="200" w:lineRule="atLeast"/>
              <w:jc w:val="both"/>
              <w:rPr>
                <w:rFonts w:ascii="Arial" w:hAnsi="Arial" w:cs="Arial"/>
                <w:kern w:val="2"/>
                <w:lang w:eastAsia="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653"/>
              <w:gridCol w:w="451"/>
              <w:gridCol w:w="519"/>
              <w:gridCol w:w="641"/>
              <w:gridCol w:w="632"/>
              <w:gridCol w:w="515"/>
              <w:gridCol w:w="641"/>
              <w:gridCol w:w="534"/>
              <w:gridCol w:w="538"/>
              <w:gridCol w:w="535"/>
              <w:gridCol w:w="540"/>
              <w:gridCol w:w="540"/>
              <w:gridCol w:w="532"/>
              <w:gridCol w:w="663"/>
              <w:gridCol w:w="533"/>
              <w:gridCol w:w="615"/>
              <w:gridCol w:w="591"/>
              <w:gridCol w:w="504"/>
              <w:gridCol w:w="7"/>
            </w:tblGrid>
            <w:tr w:rsidR="00DA5B82" w:rsidRPr="00B06B90" w14:paraId="6B0FFE04" w14:textId="77777777" w:rsidTr="00DA5B82">
              <w:trPr>
                <w:gridAfter w:val="1"/>
                <w:wAfter w:w="7" w:type="dxa"/>
              </w:trPr>
              <w:tc>
                <w:tcPr>
                  <w:tcW w:w="589" w:type="dxa"/>
                  <w:vMerge w:val="restart"/>
                </w:tcPr>
                <w:p w14:paraId="4AAB9BA3" w14:textId="77777777" w:rsidR="00DA5B82" w:rsidRPr="001C485F" w:rsidRDefault="00DA5B82" w:rsidP="00DA5B82">
                  <w:pPr>
                    <w:pStyle w:val="ConsPlusNormal"/>
                    <w:spacing w:after="1" w:line="200" w:lineRule="atLeast"/>
                    <w:jc w:val="center"/>
                    <w:rPr>
                      <w:sz w:val="20"/>
                    </w:rPr>
                  </w:pPr>
                  <w:r w:rsidRPr="001C485F">
                    <w:rPr>
                      <w:sz w:val="20"/>
                    </w:rPr>
                    <w:t>Номер строки</w:t>
                  </w:r>
                </w:p>
              </w:tc>
              <w:tc>
                <w:tcPr>
                  <w:tcW w:w="653" w:type="dxa"/>
                  <w:vMerge w:val="restart"/>
                </w:tcPr>
                <w:p w14:paraId="347EA950" w14:textId="77777777" w:rsidR="00DA5B82" w:rsidRPr="001C485F" w:rsidRDefault="00DA5B82" w:rsidP="00DA5B82">
                  <w:pPr>
                    <w:pStyle w:val="ConsPlusNormal"/>
                    <w:spacing w:after="1" w:line="200" w:lineRule="atLeast"/>
                    <w:jc w:val="center"/>
                    <w:rPr>
                      <w:sz w:val="20"/>
                    </w:rPr>
                  </w:pPr>
                  <w:r w:rsidRPr="001C485F">
                    <w:rPr>
                      <w:sz w:val="20"/>
                    </w:rPr>
                    <w:t>Идентификационный код ценной бумаги</w:t>
                  </w:r>
                </w:p>
              </w:tc>
              <w:tc>
                <w:tcPr>
                  <w:tcW w:w="451" w:type="dxa"/>
                  <w:vMerge w:val="restart"/>
                </w:tcPr>
                <w:p w14:paraId="7A322785" w14:textId="77777777" w:rsidR="00DA5B82" w:rsidRPr="001C485F" w:rsidRDefault="00DA5B82" w:rsidP="00DA5B82">
                  <w:pPr>
                    <w:pStyle w:val="ConsPlusNormal"/>
                    <w:spacing w:after="1" w:line="200" w:lineRule="atLeast"/>
                    <w:jc w:val="center"/>
                    <w:rPr>
                      <w:sz w:val="20"/>
                    </w:rPr>
                  </w:pPr>
                  <w:r w:rsidRPr="001C485F">
                    <w:rPr>
                      <w:sz w:val="20"/>
                    </w:rPr>
                    <w:t>Код типа ценной бумаги</w:t>
                  </w:r>
                </w:p>
              </w:tc>
              <w:tc>
                <w:tcPr>
                  <w:tcW w:w="519" w:type="dxa"/>
                  <w:vMerge w:val="restart"/>
                </w:tcPr>
                <w:p w14:paraId="712301C4" w14:textId="77777777" w:rsidR="00DA5B82" w:rsidRPr="001C485F" w:rsidRDefault="00DA5B82" w:rsidP="00DA5B82">
                  <w:pPr>
                    <w:pStyle w:val="ConsPlusNormal"/>
                    <w:spacing w:after="1" w:line="200" w:lineRule="atLeast"/>
                    <w:jc w:val="center"/>
                    <w:rPr>
                      <w:sz w:val="20"/>
                    </w:rPr>
                  </w:pPr>
                  <w:r w:rsidRPr="001C485F">
                    <w:rPr>
                      <w:sz w:val="20"/>
                    </w:rPr>
                    <w:t>Код срока погашения</w:t>
                  </w:r>
                </w:p>
              </w:tc>
              <w:tc>
                <w:tcPr>
                  <w:tcW w:w="641" w:type="dxa"/>
                  <w:vMerge w:val="restart"/>
                </w:tcPr>
                <w:p w14:paraId="67079E22" w14:textId="77777777" w:rsidR="00DA5B82" w:rsidRPr="001C485F" w:rsidRDefault="00DA5B82" w:rsidP="00DA5B82">
                  <w:pPr>
                    <w:pStyle w:val="ConsPlusNormal"/>
                    <w:spacing w:after="1" w:line="200" w:lineRule="atLeast"/>
                    <w:jc w:val="center"/>
                    <w:rPr>
                      <w:sz w:val="20"/>
                    </w:rPr>
                  </w:pPr>
                  <w:r w:rsidRPr="001C485F">
                    <w:rPr>
                      <w:sz w:val="20"/>
                    </w:rPr>
                    <w:t>Наименование эмитента</w:t>
                  </w:r>
                </w:p>
              </w:tc>
              <w:tc>
                <w:tcPr>
                  <w:tcW w:w="632" w:type="dxa"/>
                  <w:vMerge w:val="restart"/>
                </w:tcPr>
                <w:p w14:paraId="2A4A67C7" w14:textId="77777777" w:rsidR="00DA5B82" w:rsidRPr="001C485F" w:rsidRDefault="00DA5B82" w:rsidP="00DA5B82">
                  <w:pPr>
                    <w:pStyle w:val="ConsPlusNormal"/>
                    <w:spacing w:after="1" w:line="200" w:lineRule="atLeast"/>
                    <w:jc w:val="center"/>
                    <w:rPr>
                      <w:sz w:val="20"/>
                    </w:rPr>
                  </w:pPr>
                  <w:r w:rsidRPr="001C485F">
                    <w:rPr>
                      <w:sz w:val="20"/>
                    </w:rPr>
                    <w:t>Код страны эмитента</w:t>
                  </w:r>
                </w:p>
              </w:tc>
              <w:tc>
                <w:tcPr>
                  <w:tcW w:w="515" w:type="dxa"/>
                  <w:vMerge w:val="restart"/>
                </w:tcPr>
                <w:p w14:paraId="037C0694" w14:textId="77777777" w:rsidR="00DA5B82" w:rsidRPr="001C485F" w:rsidRDefault="00DA5B82" w:rsidP="00DA5B82">
                  <w:pPr>
                    <w:pStyle w:val="ConsPlusNormal"/>
                    <w:spacing w:after="1" w:line="200" w:lineRule="atLeast"/>
                    <w:jc w:val="center"/>
                    <w:rPr>
                      <w:sz w:val="20"/>
                    </w:rPr>
                  </w:pPr>
                  <w:r w:rsidRPr="001C485F">
                    <w:rPr>
                      <w:sz w:val="20"/>
                    </w:rPr>
                    <w:t>Код сектора экономики эмитента</w:t>
                  </w:r>
                </w:p>
              </w:tc>
              <w:tc>
                <w:tcPr>
                  <w:tcW w:w="641" w:type="dxa"/>
                  <w:vMerge w:val="restart"/>
                </w:tcPr>
                <w:p w14:paraId="4815019B" w14:textId="77777777" w:rsidR="00DA5B82" w:rsidRPr="001C485F" w:rsidRDefault="00DA5B82" w:rsidP="00DA5B82">
                  <w:pPr>
                    <w:pStyle w:val="ConsPlusNormal"/>
                    <w:spacing w:after="1" w:line="200" w:lineRule="atLeast"/>
                    <w:jc w:val="center"/>
                    <w:rPr>
                      <w:sz w:val="20"/>
                    </w:rPr>
                  </w:pPr>
                  <w:r w:rsidRPr="001C485F">
                    <w:rPr>
                      <w:sz w:val="20"/>
                    </w:rPr>
                    <w:t>Наличие отношений прямого инвестирования</w:t>
                  </w:r>
                </w:p>
              </w:tc>
              <w:tc>
                <w:tcPr>
                  <w:tcW w:w="534" w:type="dxa"/>
                  <w:vMerge w:val="restart"/>
                </w:tcPr>
                <w:p w14:paraId="68EB66BB" w14:textId="77777777" w:rsidR="00DA5B82" w:rsidRPr="001C485F" w:rsidRDefault="00DA5B82" w:rsidP="00DA5B82">
                  <w:pPr>
                    <w:pStyle w:val="ConsPlusNormal"/>
                    <w:spacing w:after="1" w:line="200" w:lineRule="atLeast"/>
                    <w:jc w:val="center"/>
                    <w:rPr>
                      <w:sz w:val="20"/>
                    </w:rPr>
                  </w:pPr>
                  <w:r w:rsidRPr="001C485F">
                    <w:rPr>
                      <w:sz w:val="20"/>
                    </w:rPr>
                    <w:t>Код клиента</w:t>
                  </w:r>
                </w:p>
              </w:tc>
              <w:tc>
                <w:tcPr>
                  <w:tcW w:w="538" w:type="dxa"/>
                  <w:vMerge w:val="restart"/>
                </w:tcPr>
                <w:p w14:paraId="29D10274" w14:textId="77777777" w:rsidR="00DA5B82" w:rsidRPr="001C485F" w:rsidRDefault="00DA5B82" w:rsidP="00DA5B82">
                  <w:pPr>
                    <w:pStyle w:val="ConsPlusNormal"/>
                    <w:spacing w:after="1" w:line="200" w:lineRule="atLeast"/>
                    <w:jc w:val="center"/>
                    <w:rPr>
                      <w:sz w:val="20"/>
                    </w:rPr>
                  </w:pPr>
                  <w:r w:rsidRPr="001C485F">
                    <w:rPr>
                      <w:sz w:val="20"/>
                    </w:rPr>
                    <w:t>Код региона клиента - физического лица</w:t>
                  </w:r>
                </w:p>
              </w:tc>
              <w:tc>
                <w:tcPr>
                  <w:tcW w:w="535" w:type="dxa"/>
                  <w:vMerge w:val="restart"/>
                </w:tcPr>
                <w:p w14:paraId="5257F2E8" w14:textId="77777777" w:rsidR="00DA5B82" w:rsidRPr="001C485F" w:rsidRDefault="00DA5B82" w:rsidP="00DA5B82">
                  <w:pPr>
                    <w:pStyle w:val="ConsPlusNormal"/>
                    <w:spacing w:after="1" w:line="200" w:lineRule="atLeast"/>
                    <w:jc w:val="center"/>
                    <w:rPr>
                      <w:sz w:val="20"/>
                    </w:rPr>
                  </w:pPr>
                  <w:r w:rsidRPr="001C485F">
                    <w:rPr>
                      <w:sz w:val="20"/>
                    </w:rPr>
                    <w:t>Количество ценных бумаг, штук</w:t>
                  </w:r>
                </w:p>
              </w:tc>
              <w:tc>
                <w:tcPr>
                  <w:tcW w:w="540" w:type="dxa"/>
                  <w:vMerge w:val="restart"/>
                </w:tcPr>
                <w:p w14:paraId="130E9529" w14:textId="77777777" w:rsidR="00DA5B82" w:rsidRPr="001C485F" w:rsidRDefault="00DA5B82" w:rsidP="00DA5B82">
                  <w:pPr>
                    <w:pStyle w:val="ConsPlusNormal"/>
                    <w:spacing w:after="1" w:line="200" w:lineRule="atLeast"/>
                    <w:jc w:val="center"/>
                    <w:rPr>
                      <w:sz w:val="20"/>
                    </w:rPr>
                  </w:pPr>
                  <w:r w:rsidRPr="001C485F">
                    <w:rPr>
                      <w:sz w:val="20"/>
                    </w:rPr>
                    <w:t>Код валюты ценной бумаги</w:t>
                  </w:r>
                </w:p>
              </w:tc>
              <w:tc>
                <w:tcPr>
                  <w:tcW w:w="1072" w:type="dxa"/>
                  <w:gridSpan w:val="2"/>
                </w:tcPr>
                <w:p w14:paraId="317D086F" w14:textId="77777777" w:rsidR="00DA5B82" w:rsidRPr="001C485F" w:rsidRDefault="00DA5B82" w:rsidP="00DA5B82">
                  <w:pPr>
                    <w:pStyle w:val="ConsPlusNormal"/>
                    <w:spacing w:after="1" w:line="200" w:lineRule="atLeast"/>
                    <w:jc w:val="center"/>
                    <w:rPr>
                      <w:sz w:val="20"/>
                    </w:rPr>
                  </w:pPr>
                  <w:r w:rsidRPr="001C485F">
                    <w:rPr>
                      <w:sz w:val="20"/>
                    </w:rPr>
                    <w:t>Цена одной ценной бумаги, в единицах валюты</w:t>
                  </w:r>
                </w:p>
              </w:tc>
              <w:tc>
                <w:tcPr>
                  <w:tcW w:w="1196" w:type="dxa"/>
                  <w:gridSpan w:val="2"/>
                </w:tcPr>
                <w:p w14:paraId="24B94931" w14:textId="77777777" w:rsidR="00DA5B82" w:rsidRPr="001C485F" w:rsidRDefault="00DA5B82" w:rsidP="00DA5B82">
                  <w:pPr>
                    <w:pStyle w:val="ConsPlusNormal"/>
                    <w:spacing w:after="1" w:line="200" w:lineRule="atLeast"/>
                    <w:jc w:val="center"/>
                    <w:rPr>
                      <w:sz w:val="20"/>
                    </w:rPr>
                  </w:pPr>
                  <w:r w:rsidRPr="001C485F">
                    <w:rPr>
                      <w:sz w:val="20"/>
                    </w:rPr>
                    <w:t>Общая стоимость пакета ценных бумаг, в единицах валюты</w:t>
                  </w:r>
                </w:p>
              </w:tc>
              <w:tc>
                <w:tcPr>
                  <w:tcW w:w="615" w:type="dxa"/>
                  <w:vMerge w:val="restart"/>
                </w:tcPr>
                <w:p w14:paraId="73399F7C" w14:textId="77777777" w:rsidR="00DA5B82" w:rsidRPr="001C485F" w:rsidRDefault="00DA5B82" w:rsidP="00DA5B82">
                  <w:pPr>
                    <w:pStyle w:val="ConsPlusNormal"/>
                    <w:spacing w:after="1" w:line="200" w:lineRule="atLeast"/>
                    <w:jc w:val="center"/>
                    <w:rPr>
                      <w:sz w:val="20"/>
                    </w:rPr>
                  </w:pPr>
                  <w:r w:rsidRPr="001C485F">
                    <w:rPr>
                      <w:sz w:val="20"/>
                    </w:rPr>
                    <w:t xml:space="preserve">Код использованного метода оценки рыночной стоимости </w:t>
                  </w:r>
                  <w:r w:rsidRPr="001C485F">
                    <w:rPr>
                      <w:sz w:val="20"/>
                    </w:rPr>
                    <w:lastRenderedPageBreak/>
                    <w:t>ценных бумаг</w:t>
                  </w:r>
                </w:p>
              </w:tc>
              <w:tc>
                <w:tcPr>
                  <w:tcW w:w="591" w:type="dxa"/>
                  <w:vMerge w:val="restart"/>
                </w:tcPr>
                <w:p w14:paraId="04A84B37" w14:textId="77777777" w:rsidR="00DA5B82" w:rsidRPr="001C485F" w:rsidRDefault="00DA5B82" w:rsidP="00DA5B82">
                  <w:pPr>
                    <w:pStyle w:val="ConsPlusNormal"/>
                    <w:spacing w:after="1" w:line="200" w:lineRule="atLeast"/>
                    <w:jc w:val="center"/>
                    <w:rPr>
                      <w:sz w:val="20"/>
                    </w:rPr>
                  </w:pPr>
                  <w:r w:rsidRPr="001C485F">
                    <w:rPr>
                      <w:sz w:val="20"/>
                    </w:rPr>
                    <w:lastRenderedPageBreak/>
                    <w:t>Код места хранения ценных бумаг</w:t>
                  </w:r>
                </w:p>
              </w:tc>
              <w:tc>
                <w:tcPr>
                  <w:tcW w:w="504" w:type="dxa"/>
                  <w:vMerge w:val="restart"/>
                </w:tcPr>
                <w:p w14:paraId="475A3780" w14:textId="77777777" w:rsidR="00DA5B82" w:rsidRPr="001C485F" w:rsidRDefault="00DA5B82" w:rsidP="00DA5B82">
                  <w:pPr>
                    <w:pStyle w:val="ConsPlusNormal"/>
                    <w:spacing w:after="1" w:line="200" w:lineRule="atLeast"/>
                    <w:jc w:val="center"/>
                    <w:rPr>
                      <w:sz w:val="20"/>
                    </w:rPr>
                  </w:pPr>
                  <w:r w:rsidRPr="001C485F">
                    <w:rPr>
                      <w:sz w:val="20"/>
                    </w:rPr>
                    <w:t>Особые пометки</w:t>
                  </w:r>
                </w:p>
              </w:tc>
            </w:tr>
            <w:tr w:rsidR="00DA5B82" w:rsidRPr="00B06B90" w14:paraId="0F39E5EC" w14:textId="77777777" w:rsidTr="00DA5B82">
              <w:trPr>
                <w:gridAfter w:val="1"/>
                <w:wAfter w:w="7" w:type="dxa"/>
              </w:trPr>
              <w:tc>
                <w:tcPr>
                  <w:tcW w:w="589" w:type="dxa"/>
                  <w:vMerge/>
                </w:tcPr>
                <w:p w14:paraId="5F90DB75" w14:textId="77777777" w:rsidR="00DA5B82" w:rsidRPr="001C485F" w:rsidRDefault="00DA5B82" w:rsidP="00DA5B82">
                  <w:pPr>
                    <w:spacing w:after="1" w:line="200" w:lineRule="atLeast"/>
                    <w:rPr>
                      <w:sz w:val="20"/>
                      <w:szCs w:val="20"/>
                    </w:rPr>
                  </w:pPr>
                </w:p>
              </w:tc>
              <w:tc>
                <w:tcPr>
                  <w:tcW w:w="653" w:type="dxa"/>
                  <w:vMerge/>
                </w:tcPr>
                <w:p w14:paraId="53400905" w14:textId="77777777" w:rsidR="00DA5B82" w:rsidRPr="001C485F" w:rsidRDefault="00DA5B82" w:rsidP="00DA5B82">
                  <w:pPr>
                    <w:spacing w:after="1" w:line="200" w:lineRule="atLeast"/>
                    <w:rPr>
                      <w:sz w:val="20"/>
                      <w:szCs w:val="20"/>
                    </w:rPr>
                  </w:pPr>
                </w:p>
              </w:tc>
              <w:tc>
                <w:tcPr>
                  <w:tcW w:w="451" w:type="dxa"/>
                  <w:vMerge/>
                </w:tcPr>
                <w:p w14:paraId="5AA6E5C6" w14:textId="77777777" w:rsidR="00DA5B82" w:rsidRPr="001C485F" w:rsidRDefault="00DA5B82" w:rsidP="00DA5B82">
                  <w:pPr>
                    <w:spacing w:after="1" w:line="200" w:lineRule="atLeast"/>
                    <w:rPr>
                      <w:sz w:val="20"/>
                      <w:szCs w:val="20"/>
                    </w:rPr>
                  </w:pPr>
                </w:p>
              </w:tc>
              <w:tc>
                <w:tcPr>
                  <w:tcW w:w="519" w:type="dxa"/>
                  <w:vMerge/>
                </w:tcPr>
                <w:p w14:paraId="4FC9B86B" w14:textId="77777777" w:rsidR="00DA5B82" w:rsidRPr="001C485F" w:rsidRDefault="00DA5B82" w:rsidP="00DA5B82">
                  <w:pPr>
                    <w:spacing w:after="1" w:line="200" w:lineRule="atLeast"/>
                    <w:rPr>
                      <w:sz w:val="20"/>
                      <w:szCs w:val="20"/>
                    </w:rPr>
                  </w:pPr>
                </w:p>
              </w:tc>
              <w:tc>
                <w:tcPr>
                  <w:tcW w:w="641" w:type="dxa"/>
                  <w:vMerge/>
                </w:tcPr>
                <w:p w14:paraId="08B4B266" w14:textId="77777777" w:rsidR="00DA5B82" w:rsidRPr="001C485F" w:rsidRDefault="00DA5B82" w:rsidP="00DA5B82">
                  <w:pPr>
                    <w:spacing w:after="1" w:line="200" w:lineRule="atLeast"/>
                    <w:rPr>
                      <w:sz w:val="20"/>
                      <w:szCs w:val="20"/>
                    </w:rPr>
                  </w:pPr>
                </w:p>
              </w:tc>
              <w:tc>
                <w:tcPr>
                  <w:tcW w:w="632" w:type="dxa"/>
                  <w:vMerge/>
                </w:tcPr>
                <w:p w14:paraId="172C9826" w14:textId="77777777" w:rsidR="00DA5B82" w:rsidRPr="001C485F" w:rsidRDefault="00DA5B82" w:rsidP="00DA5B82">
                  <w:pPr>
                    <w:spacing w:after="1" w:line="200" w:lineRule="atLeast"/>
                    <w:rPr>
                      <w:sz w:val="20"/>
                      <w:szCs w:val="20"/>
                    </w:rPr>
                  </w:pPr>
                </w:p>
              </w:tc>
              <w:tc>
                <w:tcPr>
                  <w:tcW w:w="515" w:type="dxa"/>
                  <w:vMerge/>
                </w:tcPr>
                <w:p w14:paraId="24D599E9" w14:textId="77777777" w:rsidR="00DA5B82" w:rsidRPr="001C485F" w:rsidRDefault="00DA5B82" w:rsidP="00DA5B82">
                  <w:pPr>
                    <w:spacing w:after="1" w:line="200" w:lineRule="atLeast"/>
                    <w:rPr>
                      <w:sz w:val="20"/>
                      <w:szCs w:val="20"/>
                    </w:rPr>
                  </w:pPr>
                </w:p>
              </w:tc>
              <w:tc>
                <w:tcPr>
                  <w:tcW w:w="641" w:type="dxa"/>
                  <w:vMerge/>
                </w:tcPr>
                <w:p w14:paraId="317E4AA6" w14:textId="77777777" w:rsidR="00DA5B82" w:rsidRPr="001C485F" w:rsidRDefault="00DA5B82" w:rsidP="00DA5B82">
                  <w:pPr>
                    <w:spacing w:after="1" w:line="200" w:lineRule="atLeast"/>
                    <w:rPr>
                      <w:sz w:val="20"/>
                      <w:szCs w:val="20"/>
                    </w:rPr>
                  </w:pPr>
                </w:p>
              </w:tc>
              <w:tc>
                <w:tcPr>
                  <w:tcW w:w="534" w:type="dxa"/>
                  <w:vMerge/>
                </w:tcPr>
                <w:p w14:paraId="55029553" w14:textId="77777777" w:rsidR="00DA5B82" w:rsidRPr="001C485F" w:rsidRDefault="00DA5B82" w:rsidP="00DA5B82">
                  <w:pPr>
                    <w:spacing w:after="1" w:line="200" w:lineRule="atLeast"/>
                    <w:rPr>
                      <w:sz w:val="20"/>
                      <w:szCs w:val="20"/>
                    </w:rPr>
                  </w:pPr>
                </w:p>
              </w:tc>
              <w:tc>
                <w:tcPr>
                  <w:tcW w:w="538" w:type="dxa"/>
                  <w:vMerge/>
                </w:tcPr>
                <w:p w14:paraId="5F2774E1" w14:textId="77777777" w:rsidR="00DA5B82" w:rsidRPr="001C485F" w:rsidRDefault="00DA5B82" w:rsidP="00DA5B82">
                  <w:pPr>
                    <w:spacing w:after="1" w:line="200" w:lineRule="atLeast"/>
                    <w:rPr>
                      <w:sz w:val="20"/>
                      <w:szCs w:val="20"/>
                    </w:rPr>
                  </w:pPr>
                </w:p>
              </w:tc>
              <w:tc>
                <w:tcPr>
                  <w:tcW w:w="535" w:type="dxa"/>
                  <w:vMerge/>
                </w:tcPr>
                <w:p w14:paraId="07BBD2E1" w14:textId="77777777" w:rsidR="00DA5B82" w:rsidRPr="001C485F" w:rsidRDefault="00DA5B82" w:rsidP="00DA5B82">
                  <w:pPr>
                    <w:spacing w:after="1" w:line="200" w:lineRule="atLeast"/>
                    <w:rPr>
                      <w:sz w:val="20"/>
                      <w:szCs w:val="20"/>
                    </w:rPr>
                  </w:pPr>
                </w:p>
              </w:tc>
              <w:tc>
                <w:tcPr>
                  <w:tcW w:w="540" w:type="dxa"/>
                  <w:vMerge/>
                </w:tcPr>
                <w:p w14:paraId="4B95ADDF" w14:textId="77777777" w:rsidR="00DA5B82" w:rsidRPr="001C485F" w:rsidRDefault="00DA5B82" w:rsidP="00DA5B82">
                  <w:pPr>
                    <w:spacing w:after="1" w:line="200" w:lineRule="atLeast"/>
                    <w:rPr>
                      <w:sz w:val="20"/>
                      <w:szCs w:val="20"/>
                    </w:rPr>
                  </w:pPr>
                </w:p>
              </w:tc>
              <w:tc>
                <w:tcPr>
                  <w:tcW w:w="540" w:type="dxa"/>
                </w:tcPr>
                <w:p w14:paraId="483C1D53" w14:textId="77777777" w:rsidR="00DA5B82" w:rsidRPr="001C485F" w:rsidRDefault="00DA5B82" w:rsidP="00DA5B82">
                  <w:pPr>
                    <w:pStyle w:val="ConsPlusNormal"/>
                    <w:spacing w:after="1" w:line="200" w:lineRule="atLeast"/>
                    <w:jc w:val="center"/>
                    <w:rPr>
                      <w:sz w:val="20"/>
                    </w:rPr>
                  </w:pPr>
                  <w:r w:rsidRPr="001C485F">
                    <w:rPr>
                      <w:sz w:val="20"/>
                    </w:rPr>
                    <w:t>номинальная</w:t>
                  </w:r>
                </w:p>
              </w:tc>
              <w:tc>
                <w:tcPr>
                  <w:tcW w:w="532" w:type="dxa"/>
                </w:tcPr>
                <w:p w14:paraId="453DE6C6" w14:textId="77777777" w:rsidR="00DA5B82" w:rsidRPr="001C485F" w:rsidRDefault="00DA5B82" w:rsidP="00DA5B82">
                  <w:pPr>
                    <w:pStyle w:val="ConsPlusNormal"/>
                    <w:spacing w:after="1" w:line="200" w:lineRule="atLeast"/>
                    <w:jc w:val="center"/>
                    <w:rPr>
                      <w:sz w:val="20"/>
                    </w:rPr>
                  </w:pPr>
                  <w:r w:rsidRPr="001C485F">
                    <w:rPr>
                      <w:sz w:val="20"/>
                    </w:rPr>
                    <w:t>рыночная</w:t>
                  </w:r>
                </w:p>
              </w:tc>
              <w:tc>
                <w:tcPr>
                  <w:tcW w:w="663" w:type="dxa"/>
                </w:tcPr>
                <w:p w14:paraId="72CB09CD" w14:textId="77777777" w:rsidR="00DA5B82" w:rsidRPr="001C485F" w:rsidRDefault="00DA5B82" w:rsidP="00DA5B82">
                  <w:pPr>
                    <w:pStyle w:val="ConsPlusNormal"/>
                    <w:spacing w:after="1" w:line="200" w:lineRule="atLeast"/>
                    <w:jc w:val="center"/>
                    <w:rPr>
                      <w:sz w:val="20"/>
                    </w:rPr>
                  </w:pPr>
                  <w:r w:rsidRPr="001C485F">
                    <w:rPr>
                      <w:sz w:val="20"/>
                    </w:rPr>
                    <w:t>номинальная (</w:t>
                  </w:r>
                  <w:r w:rsidRPr="001C485F">
                    <w:rPr>
                      <w:strike/>
                      <w:color w:val="FF0000"/>
                      <w:sz w:val="20"/>
                    </w:rPr>
                    <w:t>гр.</w:t>
                  </w:r>
                  <w:r w:rsidRPr="001C485F">
                    <w:rPr>
                      <w:sz w:val="20"/>
                    </w:rPr>
                    <w:t xml:space="preserve"> 13 x </w:t>
                  </w:r>
                  <w:r w:rsidRPr="001C485F">
                    <w:rPr>
                      <w:strike/>
                      <w:color w:val="FF0000"/>
                      <w:sz w:val="20"/>
                    </w:rPr>
                    <w:t>гр.</w:t>
                  </w:r>
                  <w:r w:rsidRPr="001C485F">
                    <w:rPr>
                      <w:sz w:val="20"/>
                    </w:rPr>
                    <w:t xml:space="preserve"> </w:t>
                  </w:r>
                  <w:r w:rsidRPr="001C485F">
                    <w:rPr>
                      <w:sz w:val="20"/>
                    </w:rPr>
                    <w:lastRenderedPageBreak/>
                    <w:t>11)</w:t>
                  </w:r>
                </w:p>
              </w:tc>
              <w:tc>
                <w:tcPr>
                  <w:tcW w:w="533" w:type="dxa"/>
                </w:tcPr>
                <w:p w14:paraId="7243EF70" w14:textId="77777777" w:rsidR="00DA5B82" w:rsidRPr="001C485F" w:rsidRDefault="00DA5B82" w:rsidP="00DA5B82">
                  <w:pPr>
                    <w:pStyle w:val="ConsPlusNormal"/>
                    <w:spacing w:after="1" w:line="200" w:lineRule="atLeast"/>
                    <w:jc w:val="center"/>
                    <w:rPr>
                      <w:sz w:val="20"/>
                    </w:rPr>
                  </w:pPr>
                  <w:r w:rsidRPr="001C485F">
                    <w:rPr>
                      <w:sz w:val="20"/>
                    </w:rPr>
                    <w:lastRenderedPageBreak/>
                    <w:t>рыночная (</w:t>
                  </w:r>
                  <w:r w:rsidRPr="001C485F">
                    <w:rPr>
                      <w:strike/>
                      <w:color w:val="FF0000"/>
                      <w:sz w:val="20"/>
                    </w:rPr>
                    <w:t>гр.</w:t>
                  </w:r>
                  <w:r w:rsidRPr="001C485F">
                    <w:rPr>
                      <w:sz w:val="20"/>
                    </w:rPr>
                    <w:t xml:space="preserve"> 14 x </w:t>
                  </w:r>
                  <w:r w:rsidRPr="001C485F">
                    <w:rPr>
                      <w:strike/>
                      <w:color w:val="FF0000"/>
                      <w:sz w:val="20"/>
                    </w:rPr>
                    <w:t>гр.</w:t>
                  </w:r>
                  <w:r w:rsidRPr="001C485F">
                    <w:rPr>
                      <w:color w:val="FF0000"/>
                      <w:sz w:val="20"/>
                    </w:rPr>
                    <w:t xml:space="preserve"> </w:t>
                  </w:r>
                  <w:r w:rsidRPr="001C485F">
                    <w:rPr>
                      <w:sz w:val="20"/>
                    </w:rPr>
                    <w:lastRenderedPageBreak/>
                    <w:t>11)</w:t>
                  </w:r>
                </w:p>
              </w:tc>
              <w:tc>
                <w:tcPr>
                  <w:tcW w:w="615" w:type="dxa"/>
                  <w:vMerge/>
                </w:tcPr>
                <w:p w14:paraId="3345802B" w14:textId="77777777" w:rsidR="00DA5B82" w:rsidRPr="001C485F" w:rsidRDefault="00DA5B82" w:rsidP="00DA5B82">
                  <w:pPr>
                    <w:spacing w:after="1" w:line="200" w:lineRule="atLeast"/>
                    <w:rPr>
                      <w:sz w:val="20"/>
                      <w:szCs w:val="20"/>
                    </w:rPr>
                  </w:pPr>
                </w:p>
              </w:tc>
              <w:tc>
                <w:tcPr>
                  <w:tcW w:w="591" w:type="dxa"/>
                  <w:vMerge/>
                </w:tcPr>
                <w:p w14:paraId="0C52BB6E" w14:textId="77777777" w:rsidR="00DA5B82" w:rsidRPr="001C485F" w:rsidRDefault="00DA5B82" w:rsidP="00DA5B82">
                  <w:pPr>
                    <w:spacing w:after="1" w:line="200" w:lineRule="atLeast"/>
                    <w:rPr>
                      <w:sz w:val="20"/>
                      <w:szCs w:val="20"/>
                    </w:rPr>
                  </w:pPr>
                </w:p>
              </w:tc>
              <w:tc>
                <w:tcPr>
                  <w:tcW w:w="504" w:type="dxa"/>
                  <w:vMerge/>
                </w:tcPr>
                <w:p w14:paraId="5CED1B37" w14:textId="77777777" w:rsidR="00DA5B82" w:rsidRPr="001C485F" w:rsidRDefault="00DA5B82" w:rsidP="00DA5B82">
                  <w:pPr>
                    <w:spacing w:after="1" w:line="200" w:lineRule="atLeast"/>
                    <w:rPr>
                      <w:sz w:val="20"/>
                      <w:szCs w:val="20"/>
                    </w:rPr>
                  </w:pPr>
                </w:p>
              </w:tc>
            </w:tr>
            <w:tr w:rsidR="00DA5B82" w:rsidRPr="00B06B90" w14:paraId="11A7F2AC" w14:textId="77777777" w:rsidTr="00DA5B82">
              <w:trPr>
                <w:gridAfter w:val="1"/>
                <w:wAfter w:w="7" w:type="dxa"/>
              </w:trPr>
              <w:tc>
                <w:tcPr>
                  <w:tcW w:w="589" w:type="dxa"/>
                </w:tcPr>
                <w:p w14:paraId="3B365983" w14:textId="77777777" w:rsidR="00DA5B82" w:rsidRPr="001C485F" w:rsidRDefault="00DA5B82" w:rsidP="00DA5B82">
                  <w:pPr>
                    <w:pStyle w:val="ConsPlusNormal"/>
                    <w:spacing w:after="1" w:line="200" w:lineRule="atLeast"/>
                    <w:jc w:val="center"/>
                    <w:rPr>
                      <w:sz w:val="20"/>
                    </w:rPr>
                  </w:pPr>
                  <w:r w:rsidRPr="001C485F">
                    <w:rPr>
                      <w:sz w:val="20"/>
                    </w:rPr>
                    <w:t>1</w:t>
                  </w:r>
                </w:p>
              </w:tc>
              <w:tc>
                <w:tcPr>
                  <w:tcW w:w="653" w:type="dxa"/>
                </w:tcPr>
                <w:p w14:paraId="2F14DB12" w14:textId="77777777" w:rsidR="00DA5B82" w:rsidRPr="001C485F" w:rsidRDefault="00DA5B82" w:rsidP="00DA5B82">
                  <w:pPr>
                    <w:pStyle w:val="ConsPlusNormal"/>
                    <w:spacing w:after="1" w:line="200" w:lineRule="atLeast"/>
                    <w:jc w:val="center"/>
                    <w:rPr>
                      <w:sz w:val="20"/>
                    </w:rPr>
                  </w:pPr>
                  <w:r w:rsidRPr="001C485F">
                    <w:rPr>
                      <w:sz w:val="20"/>
                    </w:rPr>
                    <w:t>2</w:t>
                  </w:r>
                </w:p>
              </w:tc>
              <w:tc>
                <w:tcPr>
                  <w:tcW w:w="451" w:type="dxa"/>
                </w:tcPr>
                <w:p w14:paraId="4E250B45" w14:textId="77777777" w:rsidR="00DA5B82" w:rsidRPr="001C485F" w:rsidRDefault="00DA5B82" w:rsidP="00DA5B82">
                  <w:pPr>
                    <w:pStyle w:val="ConsPlusNormal"/>
                    <w:spacing w:after="1" w:line="200" w:lineRule="atLeast"/>
                    <w:jc w:val="center"/>
                    <w:rPr>
                      <w:sz w:val="20"/>
                    </w:rPr>
                  </w:pPr>
                  <w:r w:rsidRPr="001C485F">
                    <w:rPr>
                      <w:sz w:val="20"/>
                    </w:rPr>
                    <w:t>3</w:t>
                  </w:r>
                </w:p>
              </w:tc>
              <w:tc>
                <w:tcPr>
                  <w:tcW w:w="519" w:type="dxa"/>
                </w:tcPr>
                <w:p w14:paraId="7E2E25B6" w14:textId="77777777" w:rsidR="00DA5B82" w:rsidRPr="001C485F" w:rsidRDefault="00DA5B82" w:rsidP="00DA5B82">
                  <w:pPr>
                    <w:pStyle w:val="ConsPlusNormal"/>
                    <w:spacing w:after="1" w:line="200" w:lineRule="atLeast"/>
                    <w:jc w:val="center"/>
                    <w:rPr>
                      <w:sz w:val="20"/>
                    </w:rPr>
                  </w:pPr>
                  <w:r w:rsidRPr="001C485F">
                    <w:rPr>
                      <w:sz w:val="20"/>
                    </w:rPr>
                    <w:t>4</w:t>
                  </w:r>
                </w:p>
              </w:tc>
              <w:tc>
                <w:tcPr>
                  <w:tcW w:w="641" w:type="dxa"/>
                </w:tcPr>
                <w:p w14:paraId="4B69BA8B" w14:textId="77777777" w:rsidR="00DA5B82" w:rsidRPr="001C485F" w:rsidRDefault="00DA5B82" w:rsidP="00DA5B82">
                  <w:pPr>
                    <w:pStyle w:val="ConsPlusNormal"/>
                    <w:spacing w:after="1" w:line="200" w:lineRule="atLeast"/>
                    <w:jc w:val="center"/>
                    <w:rPr>
                      <w:sz w:val="20"/>
                    </w:rPr>
                  </w:pPr>
                  <w:r w:rsidRPr="001C485F">
                    <w:rPr>
                      <w:sz w:val="20"/>
                    </w:rPr>
                    <w:t>5</w:t>
                  </w:r>
                </w:p>
              </w:tc>
              <w:tc>
                <w:tcPr>
                  <w:tcW w:w="632" w:type="dxa"/>
                </w:tcPr>
                <w:p w14:paraId="3226310D" w14:textId="77777777" w:rsidR="00DA5B82" w:rsidRPr="001C485F" w:rsidRDefault="00DA5B82" w:rsidP="00DA5B82">
                  <w:pPr>
                    <w:pStyle w:val="ConsPlusNormal"/>
                    <w:spacing w:after="1" w:line="200" w:lineRule="atLeast"/>
                    <w:jc w:val="center"/>
                    <w:rPr>
                      <w:sz w:val="20"/>
                    </w:rPr>
                  </w:pPr>
                  <w:r w:rsidRPr="001C485F">
                    <w:rPr>
                      <w:sz w:val="20"/>
                    </w:rPr>
                    <w:t>6</w:t>
                  </w:r>
                </w:p>
              </w:tc>
              <w:tc>
                <w:tcPr>
                  <w:tcW w:w="515" w:type="dxa"/>
                </w:tcPr>
                <w:p w14:paraId="7E348F4B" w14:textId="77777777" w:rsidR="00DA5B82" w:rsidRPr="001C485F" w:rsidRDefault="00DA5B82" w:rsidP="00DA5B82">
                  <w:pPr>
                    <w:pStyle w:val="ConsPlusNormal"/>
                    <w:spacing w:after="1" w:line="200" w:lineRule="atLeast"/>
                    <w:jc w:val="center"/>
                    <w:rPr>
                      <w:sz w:val="20"/>
                    </w:rPr>
                  </w:pPr>
                  <w:r w:rsidRPr="001C485F">
                    <w:rPr>
                      <w:sz w:val="20"/>
                    </w:rPr>
                    <w:t>7</w:t>
                  </w:r>
                </w:p>
              </w:tc>
              <w:tc>
                <w:tcPr>
                  <w:tcW w:w="641" w:type="dxa"/>
                </w:tcPr>
                <w:p w14:paraId="416A2CB4" w14:textId="77777777" w:rsidR="00DA5B82" w:rsidRPr="001C485F" w:rsidRDefault="00DA5B82" w:rsidP="00DA5B82">
                  <w:pPr>
                    <w:pStyle w:val="ConsPlusNormal"/>
                    <w:spacing w:after="1" w:line="200" w:lineRule="atLeast"/>
                    <w:jc w:val="center"/>
                    <w:rPr>
                      <w:sz w:val="20"/>
                    </w:rPr>
                  </w:pPr>
                  <w:r w:rsidRPr="001C485F">
                    <w:rPr>
                      <w:sz w:val="20"/>
                    </w:rPr>
                    <w:t>8</w:t>
                  </w:r>
                </w:p>
              </w:tc>
              <w:tc>
                <w:tcPr>
                  <w:tcW w:w="534" w:type="dxa"/>
                </w:tcPr>
                <w:p w14:paraId="2141C3FE" w14:textId="77777777" w:rsidR="00DA5B82" w:rsidRPr="001C485F" w:rsidRDefault="00DA5B82" w:rsidP="00DA5B82">
                  <w:pPr>
                    <w:pStyle w:val="ConsPlusNormal"/>
                    <w:spacing w:after="1" w:line="200" w:lineRule="atLeast"/>
                    <w:jc w:val="center"/>
                    <w:rPr>
                      <w:sz w:val="20"/>
                    </w:rPr>
                  </w:pPr>
                  <w:r w:rsidRPr="001C485F">
                    <w:rPr>
                      <w:sz w:val="20"/>
                    </w:rPr>
                    <w:t>9</w:t>
                  </w:r>
                </w:p>
              </w:tc>
              <w:tc>
                <w:tcPr>
                  <w:tcW w:w="538" w:type="dxa"/>
                </w:tcPr>
                <w:p w14:paraId="7308AF80" w14:textId="77777777" w:rsidR="00DA5B82" w:rsidRPr="001C485F" w:rsidRDefault="00DA5B82" w:rsidP="00DA5B82">
                  <w:pPr>
                    <w:pStyle w:val="ConsPlusNormal"/>
                    <w:spacing w:after="1" w:line="200" w:lineRule="atLeast"/>
                    <w:jc w:val="center"/>
                    <w:rPr>
                      <w:sz w:val="20"/>
                    </w:rPr>
                  </w:pPr>
                  <w:r w:rsidRPr="001C485F">
                    <w:rPr>
                      <w:sz w:val="20"/>
                    </w:rPr>
                    <w:t>10</w:t>
                  </w:r>
                </w:p>
              </w:tc>
              <w:tc>
                <w:tcPr>
                  <w:tcW w:w="535" w:type="dxa"/>
                </w:tcPr>
                <w:p w14:paraId="2F41C59A" w14:textId="77777777" w:rsidR="00DA5B82" w:rsidRPr="001C485F" w:rsidRDefault="00DA5B82" w:rsidP="00DA5B82">
                  <w:pPr>
                    <w:pStyle w:val="ConsPlusNormal"/>
                    <w:spacing w:after="1" w:line="200" w:lineRule="atLeast"/>
                    <w:jc w:val="center"/>
                    <w:rPr>
                      <w:sz w:val="20"/>
                    </w:rPr>
                  </w:pPr>
                  <w:r w:rsidRPr="001C485F">
                    <w:rPr>
                      <w:sz w:val="20"/>
                    </w:rPr>
                    <w:t>11</w:t>
                  </w:r>
                </w:p>
              </w:tc>
              <w:tc>
                <w:tcPr>
                  <w:tcW w:w="540" w:type="dxa"/>
                </w:tcPr>
                <w:p w14:paraId="0946616B" w14:textId="77777777" w:rsidR="00DA5B82" w:rsidRPr="001C485F" w:rsidRDefault="00DA5B82" w:rsidP="00DA5B82">
                  <w:pPr>
                    <w:pStyle w:val="ConsPlusNormal"/>
                    <w:spacing w:after="1" w:line="200" w:lineRule="atLeast"/>
                    <w:jc w:val="center"/>
                    <w:rPr>
                      <w:sz w:val="20"/>
                    </w:rPr>
                  </w:pPr>
                  <w:r w:rsidRPr="001C485F">
                    <w:rPr>
                      <w:sz w:val="20"/>
                    </w:rPr>
                    <w:t>12</w:t>
                  </w:r>
                </w:p>
              </w:tc>
              <w:tc>
                <w:tcPr>
                  <w:tcW w:w="540" w:type="dxa"/>
                </w:tcPr>
                <w:p w14:paraId="6C13E962" w14:textId="77777777" w:rsidR="00DA5B82" w:rsidRPr="001C485F" w:rsidRDefault="00DA5B82" w:rsidP="00DA5B82">
                  <w:pPr>
                    <w:pStyle w:val="ConsPlusNormal"/>
                    <w:spacing w:after="1" w:line="200" w:lineRule="atLeast"/>
                    <w:jc w:val="center"/>
                    <w:rPr>
                      <w:sz w:val="20"/>
                    </w:rPr>
                  </w:pPr>
                  <w:r w:rsidRPr="001C485F">
                    <w:rPr>
                      <w:sz w:val="20"/>
                    </w:rPr>
                    <w:t>13</w:t>
                  </w:r>
                </w:p>
              </w:tc>
              <w:tc>
                <w:tcPr>
                  <w:tcW w:w="532" w:type="dxa"/>
                </w:tcPr>
                <w:p w14:paraId="52ED588D" w14:textId="77777777" w:rsidR="00DA5B82" w:rsidRPr="001C485F" w:rsidRDefault="00DA5B82" w:rsidP="00DA5B82">
                  <w:pPr>
                    <w:pStyle w:val="ConsPlusNormal"/>
                    <w:spacing w:after="1" w:line="200" w:lineRule="atLeast"/>
                    <w:jc w:val="center"/>
                    <w:rPr>
                      <w:sz w:val="20"/>
                    </w:rPr>
                  </w:pPr>
                  <w:r w:rsidRPr="001C485F">
                    <w:rPr>
                      <w:sz w:val="20"/>
                    </w:rPr>
                    <w:t>14</w:t>
                  </w:r>
                </w:p>
              </w:tc>
              <w:tc>
                <w:tcPr>
                  <w:tcW w:w="663" w:type="dxa"/>
                </w:tcPr>
                <w:p w14:paraId="766AEE1D" w14:textId="77777777" w:rsidR="00DA5B82" w:rsidRPr="001C485F" w:rsidRDefault="00DA5B82" w:rsidP="00DA5B82">
                  <w:pPr>
                    <w:pStyle w:val="ConsPlusNormal"/>
                    <w:spacing w:after="1" w:line="200" w:lineRule="atLeast"/>
                    <w:jc w:val="center"/>
                    <w:rPr>
                      <w:sz w:val="20"/>
                    </w:rPr>
                  </w:pPr>
                  <w:r w:rsidRPr="001C485F">
                    <w:rPr>
                      <w:sz w:val="20"/>
                    </w:rPr>
                    <w:t>15</w:t>
                  </w:r>
                </w:p>
              </w:tc>
              <w:tc>
                <w:tcPr>
                  <w:tcW w:w="533" w:type="dxa"/>
                </w:tcPr>
                <w:p w14:paraId="7F3DC704" w14:textId="77777777" w:rsidR="00DA5B82" w:rsidRPr="001C485F" w:rsidRDefault="00DA5B82" w:rsidP="00DA5B82">
                  <w:pPr>
                    <w:pStyle w:val="ConsPlusNormal"/>
                    <w:spacing w:after="1" w:line="200" w:lineRule="atLeast"/>
                    <w:jc w:val="center"/>
                    <w:rPr>
                      <w:sz w:val="20"/>
                    </w:rPr>
                  </w:pPr>
                  <w:r w:rsidRPr="001C485F">
                    <w:rPr>
                      <w:sz w:val="20"/>
                    </w:rPr>
                    <w:t>16</w:t>
                  </w:r>
                </w:p>
              </w:tc>
              <w:tc>
                <w:tcPr>
                  <w:tcW w:w="615" w:type="dxa"/>
                </w:tcPr>
                <w:p w14:paraId="0008E7A8" w14:textId="77777777" w:rsidR="00DA5B82" w:rsidRPr="001C485F" w:rsidRDefault="00DA5B82" w:rsidP="00DA5B82">
                  <w:pPr>
                    <w:pStyle w:val="ConsPlusNormal"/>
                    <w:spacing w:after="1" w:line="200" w:lineRule="atLeast"/>
                    <w:jc w:val="center"/>
                    <w:rPr>
                      <w:sz w:val="20"/>
                    </w:rPr>
                  </w:pPr>
                  <w:r w:rsidRPr="001C485F">
                    <w:rPr>
                      <w:sz w:val="20"/>
                    </w:rPr>
                    <w:t>17</w:t>
                  </w:r>
                </w:p>
              </w:tc>
              <w:tc>
                <w:tcPr>
                  <w:tcW w:w="591" w:type="dxa"/>
                </w:tcPr>
                <w:p w14:paraId="70ABCD9A" w14:textId="77777777" w:rsidR="00DA5B82" w:rsidRPr="001C485F" w:rsidRDefault="00DA5B82" w:rsidP="00DA5B82">
                  <w:pPr>
                    <w:pStyle w:val="ConsPlusNormal"/>
                    <w:spacing w:after="1" w:line="200" w:lineRule="atLeast"/>
                    <w:jc w:val="center"/>
                    <w:rPr>
                      <w:sz w:val="20"/>
                    </w:rPr>
                  </w:pPr>
                  <w:r w:rsidRPr="001C485F">
                    <w:rPr>
                      <w:sz w:val="20"/>
                    </w:rPr>
                    <w:t>18</w:t>
                  </w:r>
                </w:p>
              </w:tc>
              <w:tc>
                <w:tcPr>
                  <w:tcW w:w="504" w:type="dxa"/>
                </w:tcPr>
                <w:p w14:paraId="09FB8848" w14:textId="77777777" w:rsidR="00DA5B82" w:rsidRPr="001C485F" w:rsidRDefault="00DA5B82" w:rsidP="00DA5B82">
                  <w:pPr>
                    <w:pStyle w:val="ConsPlusNormal"/>
                    <w:spacing w:after="1" w:line="200" w:lineRule="atLeast"/>
                    <w:jc w:val="center"/>
                    <w:rPr>
                      <w:sz w:val="20"/>
                    </w:rPr>
                  </w:pPr>
                  <w:r w:rsidRPr="001C485F">
                    <w:rPr>
                      <w:sz w:val="20"/>
                    </w:rPr>
                    <w:t>19</w:t>
                  </w:r>
                </w:p>
              </w:tc>
            </w:tr>
            <w:tr w:rsidR="00DA5B82" w:rsidRPr="00B06B90" w14:paraId="18EA6C0C" w14:textId="77777777" w:rsidTr="00DA5B82">
              <w:tc>
                <w:tcPr>
                  <w:tcW w:w="10773" w:type="dxa"/>
                  <w:gridSpan w:val="20"/>
                </w:tcPr>
                <w:p w14:paraId="73157305" w14:textId="77777777" w:rsidR="00DA5B82" w:rsidRPr="001C485F" w:rsidRDefault="00DA5B82" w:rsidP="00DA5B82">
                  <w:pPr>
                    <w:pStyle w:val="ConsPlusNormal"/>
                    <w:spacing w:after="1" w:line="200" w:lineRule="atLeast"/>
                    <w:jc w:val="center"/>
                    <w:outlineLvl w:val="2"/>
                    <w:rPr>
                      <w:sz w:val="20"/>
                    </w:rPr>
                  </w:pPr>
                  <w:r w:rsidRPr="001C485F">
                    <w:rPr>
                      <w:sz w:val="20"/>
                    </w:rPr>
                    <w:t>Раздел 1. Ценные бумаги, выпущенные нерезидентами и принадлежащие уполномоченному банку на праве собственности</w:t>
                  </w:r>
                </w:p>
              </w:tc>
            </w:tr>
            <w:tr w:rsidR="00DA5B82" w:rsidRPr="00B06B90" w14:paraId="097B8990" w14:textId="77777777" w:rsidTr="00DA5B82">
              <w:trPr>
                <w:gridAfter w:val="1"/>
                <w:wAfter w:w="7" w:type="dxa"/>
              </w:trPr>
              <w:tc>
                <w:tcPr>
                  <w:tcW w:w="589" w:type="dxa"/>
                  <w:vAlign w:val="center"/>
                </w:tcPr>
                <w:p w14:paraId="743FCB1E" w14:textId="77777777" w:rsidR="00DA5B82" w:rsidRPr="001C485F" w:rsidRDefault="00DA5B82" w:rsidP="00DA5B82">
                  <w:pPr>
                    <w:pStyle w:val="ConsPlusNormal"/>
                    <w:spacing w:after="1" w:line="200" w:lineRule="atLeast"/>
                    <w:rPr>
                      <w:sz w:val="20"/>
                    </w:rPr>
                  </w:pPr>
                  <w:r w:rsidRPr="001C485F">
                    <w:rPr>
                      <w:sz w:val="20"/>
                    </w:rPr>
                    <w:t>1.1</w:t>
                  </w:r>
                </w:p>
              </w:tc>
              <w:tc>
                <w:tcPr>
                  <w:tcW w:w="653" w:type="dxa"/>
                </w:tcPr>
                <w:p w14:paraId="4E603808" w14:textId="77777777" w:rsidR="00DA5B82" w:rsidRPr="001C485F" w:rsidRDefault="00DA5B82" w:rsidP="00DA5B82">
                  <w:pPr>
                    <w:pStyle w:val="ConsPlusNormal"/>
                    <w:spacing w:after="1" w:line="200" w:lineRule="atLeast"/>
                    <w:rPr>
                      <w:sz w:val="20"/>
                    </w:rPr>
                  </w:pPr>
                </w:p>
              </w:tc>
              <w:tc>
                <w:tcPr>
                  <w:tcW w:w="451" w:type="dxa"/>
                </w:tcPr>
                <w:p w14:paraId="5C5267BE" w14:textId="77777777" w:rsidR="00DA5B82" w:rsidRPr="001C485F" w:rsidRDefault="00DA5B82" w:rsidP="00DA5B82">
                  <w:pPr>
                    <w:pStyle w:val="ConsPlusNormal"/>
                    <w:spacing w:after="1" w:line="200" w:lineRule="atLeast"/>
                    <w:rPr>
                      <w:sz w:val="20"/>
                    </w:rPr>
                  </w:pPr>
                </w:p>
              </w:tc>
              <w:tc>
                <w:tcPr>
                  <w:tcW w:w="519" w:type="dxa"/>
                </w:tcPr>
                <w:p w14:paraId="6062BFE2" w14:textId="77777777" w:rsidR="00DA5B82" w:rsidRPr="001C485F" w:rsidRDefault="00DA5B82" w:rsidP="00DA5B82">
                  <w:pPr>
                    <w:pStyle w:val="ConsPlusNormal"/>
                    <w:spacing w:after="1" w:line="200" w:lineRule="atLeast"/>
                    <w:rPr>
                      <w:sz w:val="20"/>
                    </w:rPr>
                  </w:pPr>
                </w:p>
              </w:tc>
              <w:tc>
                <w:tcPr>
                  <w:tcW w:w="641" w:type="dxa"/>
                </w:tcPr>
                <w:p w14:paraId="47683577" w14:textId="77777777" w:rsidR="00DA5B82" w:rsidRPr="001C485F" w:rsidRDefault="00DA5B82" w:rsidP="00DA5B82">
                  <w:pPr>
                    <w:pStyle w:val="ConsPlusNormal"/>
                    <w:spacing w:after="1" w:line="200" w:lineRule="atLeast"/>
                    <w:rPr>
                      <w:sz w:val="20"/>
                    </w:rPr>
                  </w:pPr>
                </w:p>
              </w:tc>
              <w:tc>
                <w:tcPr>
                  <w:tcW w:w="632" w:type="dxa"/>
                </w:tcPr>
                <w:p w14:paraId="03D7F372" w14:textId="77777777" w:rsidR="00DA5B82" w:rsidRPr="001C485F" w:rsidRDefault="00DA5B82" w:rsidP="00DA5B82">
                  <w:pPr>
                    <w:pStyle w:val="ConsPlusNormal"/>
                    <w:spacing w:after="1" w:line="200" w:lineRule="atLeast"/>
                    <w:rPr>
                      <w:sz w:val="20"/>
                    </w:rPr>
                  </w:pPr>
                </w:p>
              </w:tc>
              <w:tc>
                <w:tcPr>
                  <w:tcW w:w="515" w:type="dxa"/>
                </w:tcPr>
                <w:p w14:paraId="0EA30E65" w14:textId="77777777" w:rsidR="00DA5B82" w:rsidRPr="001C485F" w:rsidRDefault="00DA5B82" w:rsidP="00DA5B82">
                  <w:pPr>
                    <w:pStyle w:val="ConsPlusNormal"/>
                    <w:spacing w:after="1" w:line="200" w:lineRule="atLeast"/>
                    <w:rPr>
                      <w:sz w:val="20"/>
                    </w:rPr>
                  </w:pPr>
                </w:p>
              </w:tc>
              <w:tc>
                <w:tcPr>
                  <w:tcW w:w="641" w:type="dxa"/>
                </w:tcPr>
                <w:p w14:paraId="206BF217" w14:textId="77777777" w:rsidR="00DA5B82" w:rsidRPr="001C485F" w:rsidRDefault="00DA5B82" w:rsidP="00DA5B82">
                  <w:pPr>
                    <w:pStyle w:val="ConsPlusNormal"/>
                    <w:spacing w:after="1" w:line="200" w:lineRule="atLeast"/>
                    <w:rPr>
                      <w:sz w:val="20"/>
                    </w:rPr>
                  </w:pPr>
                </w:p>
              </w:tc>
              <w:tc>
                <w:tcPr>
                  <w:tcW w:w="534" w:type="dxa"/>
                  <w:vAlign w:val="bottom"/>
                </w:tcPr>
                <w:p w14:paraId="68331513"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8" w:type="dxa"/>
                  <w:vAlign w:val="bottom"/>
                </w:tcPr>
                <w:p w14:paraId="0ABC6700"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5" w:type="dxa"/>
                </w:tcPr>
                <w:p w14:paraId="78C83075" w14:textId="77777777" w:rsidR="00DA5B82" w:rsidRPr="001C485F" w:rsidRDefault="00DA5B82" w:rsidP="00DA5B82">
                  <w:pPr>
                    <w:pStyle w:val="ConsPlusNormal"/>
                    <w:spacing w:after="1" w:line="200" w:lineRule="atLeast"/>
                    <w:rPr>
                      <w:sz w:val="20"/>
                    </w:rPr>
                  </w:pPr>
                </w:p>
              </w:tc>
              <w:tc>
                <w:tcPr>
                  <w:tcW w:w="540" w:type="dxa"/>
                </w:tcPr>
                <w:p w14:paraId="32F7E0F5" w14:textId="77777777" w:rsidR="00DA5B82" w:rsidRPr="001C485F" w:rsidRDefault="00DA5B82" w:rsidP="00DA5B82">
                  <w:pPr>
                    <w:pStyle w:val="ConsPlusNormal"/>
                    <w:spacing w:after="1" w:line="200" w:lineRule="atLeast"/>
                    <w:rPr>
                      <w:sz w:val="20"/>
                    </w:rPr>
                  </w:pPr>
                </w:p>
              </w:tc>
              <w:tc>
                <w:tcPr>
                  <w:tcW w:w="540" w:type="dxa"/>
                </w:tcPr>
                <w:p w14:paraId="6A7DD292" w14:textId="77777777" w:rsidR="00DA5B82" w:rsidRPr="001C485F" w:rsidRDefault="00DA5B82" w:rsidP="00DA5B82">
                  <w:pPr>
                    <w:pStyle w:val="ConsPlusNormal"/>
                    <w:spacing w:after="1" w:line="200" w:lineRule="atLeast"/>
                    <w:rPr>
                      <w:sz w:val="20"/>
                    </w:rPr>
                  </w:pPr>
                </w:p>
              </w:tc>
              <w:tc>
                <w:tcPr>
                  <w:tcW w:w="532" w:type="dxa"/>
                </w:tcPr>
                <w:p w14:paraId="78041463" w14:textId="77777777" w:rsidR="00DA5B82" w:rsidRPr="001C485F" w:rsidRDefault="00DA5B82" w:rsidP="00DA5B82">
                  <w:pPr>
                    <w:pStyle w:val="ConsPlusNormal"/>
                    <w:spacing w:after="1" w:line="200" w:lineRule="atLeast"/>
                    <w:rPr>
                      <w:sz w:val="20"/>
                    </w:rPr>
                  </w:pPr>
                </w:p>
              </w:tc>
              <w:tc>
                <w:tcPr>
                  <w:tcW w:w="663" w:type="dxa"/>
                </w:tcPr>
                <w:p w14:paraId="4F8F02A4" w14:textId="77777777" w:rsidR="00DA5B82" w:rsidRPr="001C485F" w:rsidRDefault="00DA5B82" w:rsidP="00DA5B82">
                  <w:pPr>
                    <w:pStyle w:val="ConsPlusNormal"/>
                    <w:spacing w:after="1" w:line="200" w:lineRule="atLeast"/>
                    <w:rPr>
                      <w:sz w:val="20"/>
                    </w:rPr>
                  </w:pPr>
                </w:p>
              </w:tc>
              <w:tc>
                <w:tcPr>
                  <w:tcW w:w="533" w:type="dxa"/>
                </w:tcPr>
                <w:p w14:paraId="3C651DFA" w14:textId="77777777" w:rsidR="00DA5B82" w:rsidRPr="001C485F" w:rsidRDefault="00DA5B82" w:rsidP="00DA5B82">
                  <w:pPr>
                    <w:pStyle w:val="ConsPlusNormal"/>
                    <w:spacing w:after="1" w:line="200" w:lineRule="atLeast"/>
                    <w:rPr>
                      <w:sz w:val="20"/>
                    </w:rPr>
                  </w:pPr>
                </w:p>
              </w:tc>
              <w:tc>
                <w:tcPr>
                  <w:tcW w:w="615" w:type="dxa"/>
                </w:tcPr>
                <w:p w14:paraId="0E3BD5D7" w14:textId="77777777" w:rsidR="00DA5B82" w:rsidRPr="001C485F" w:rsidRDefault="00DA5B82" w:rsidP="00DA5B82">
                  <w:pPr>
                    <w:pStyle w:val="ConsPlusNormal"/>
                    <w:spacing w:after="1" w:line="200" w:lineRule="atLeast"/>
                    <w:rPr>
                      <w:sz w:val="20"/>
                    </w:rPr>
                  </w:pPr>
                </w:p>
              </w:tc>
              <w:tc>
                <w:tcPr>
                  <w:tcW w:w="591" w:type="dxa"/>
                </w:tcPr>
                <w:p w14:paraId="288760AA" w14:textId="77777777" w:rsidR="00DA5B82" w:rsidRPr="001C485F" w:rsidRDefault="00DA5B82" w:rsidP="00DA5B82">
                  <w:pPr>
                    <w:pStyle w:val="ConsPlusNormal"/>
                    <w:spacing w:after="1" w:line="200" w:lineRule="atLeast"/>
                    <w:rPr>
                      <w:sz w:val="20"/>
                    </w:rPr>
                  </w:pPr>
                </w:p>
              </w:tc>
              <w:tc>
                <w:tcPr>
                  <w:tcW w:w="504" w:type="dxa"/>
                </w:tcPr>
                <w:p w14:paraId="6C941F24" w14:textId="77777777" w:rsidR="00DA5B82" w:rsidRPr="001C485F" w:rsidRDefault="00DA5B82" w:rsidP="00DA5B82">
                  <w:pPr>
                    <w:pStyle w:val="ConsPlusNormal"/>
                    <w:spacing w:after="1" w:line="200" w:lineRule="atLeast"/>
                    <w:rPr>
                      <w:sz w:val="20"/>
                    </w:rPr>
                  </w:pPr>
                </w:p>
              </w:tc>
            </w:tr>
            <w:tr w:rsidR="00DA5B82" w:rsidRPr="00B06B90" w14:paraId="31CF93C6" w14:textId="77777777" w:rsidTr="00DA5B82">
              <w:trPr>
                <w:gridAfter w:val="1"/>
                <w:wAfter w:w="7" w:type="dxa"/>
              </w:trPr>
              <w:tc>
                <w:tcPr>
                  <w:tcW w:w="589" w:type="dxa"/>
                  <w:vAlign w:val="center"/>
                </w:tcPr>
                <w:p w14:paraId="635918ED" w14:textId="77777777" w:rsidR="00DA5B82" w:rsidRPr="001C485F" w:rsidRDefault="00DA5B82" w:rsidP="00DA5B82">
                  <w:pPr>
                    <w:pStyle w:val="ConsPlusNormal"/>
                    <w:spacing w:after="1" w:line="200" w:lineRule="atLeast"/>
                    <w:rPr>
                      <w:sz w:val="20"/>
                    </w:rPr>
                  </w:pPr>
                  <w:r w:rsidRPr="001C485F">
                    <w:rPr>
                      <w:sz w:val="20"/>
                    </w:rPr>
                    <w:t>1.2</w:t>
                  </w:r>
                </w:p>
              </w:tc>
              <w:tc>
                <w:tcPr>
                  <w:tcW w:w="653" w:type="dxa"/>
                </w:tcPr>
                <w:p w14:paraId="6C1E1E1A" w14:textId="77777777" w:rsidR="00DA5B82" w:rsidRPr="001C485F" w:rsidRDefault="00DA5B82" w:rsidP="00DA5B82">
                  <w:pPr>
                    <w:pStyle w:val="ConsPlusNormal"/>
                    <w:spacing w:after="1" w:line="200" w:lineRule="atLeast"/>
                    <w:rPr>
                      <w:sz w:val="20"/>
                    </w:rPr>
                  </w:pPr>
                </w:p>
              </w:tc>
              <w:tc>
                <w:tcPr>
                  <w:tcW w:w="451" w:type="dxa"/>
                </w:tcPr>
                <w:p w14:paraId="5A75BBC3" w14:textId="77777777" w:rsidR="00DA5B82" w:rsidRPr="001C485F" w:rsidRDefault="00DA5B82" w:rsidP="00DA5B82">
                  <w:pPr>
                    <w:pStyle w:val="ConsPlusNormal"/>
                    <w:spacing w:after="1" w:line="200" w:lineRule="atLeast"/>
                    <w:rPr>
                      <w:sz w:val="20"/>
                    </w:rPr>
                  </w:pPr>
                </w:p>
              </w:tc>
              <w:tc>
                <w:tcPr>
                  <w:tcW w:w="519" w:type="dxa"/>
                </w:tcPr>
                <w:p w14:paraId="71B10C77" w14:textId="77777777" w:rsidR="00DA5B82" w:rsidRPr="001C485F" w:rsidRDefault="00DA5B82" w:rsidP="00DA5B82">
                  <w:pPr>
                    <w:pStyle w:val="ConsPlusNormal"/>
                    <w:spacing w:after="1" w:line="200" w:lineRule="atLeast"/>
                    <w:rPr>
                      <w:sz w:val="20"/>
                    </w:rPr>
                  </w:pPr>
                </w:p>
              </w:tc>
              <w:tc>
                <w:tcPr>
                  <w:tcW w:w="641" w:type="dxa"/>
                </w:tcPr>
                <w:p w14:paraId="30382F43" w14:textId="77777777" w:rsidR="00DA5B82" w:rsidRPr="001C485F" w:rsidRDefault="00DA5B82" w:rsidP="00DA5B82">
                  <w:pPr>
                    <w:pStyle w:val="ConsPlusNormal"/>
                    <w:spacing w:after="1" w:line="200" w:lineRule="atLeast"/>
                    <w:rPr>
                      <w:sz w:val="20"/>
                    </w:rPr>
                  </w:pPr>
                </w:p>
              </w:tc>
              <w:tc>
                <w:tcPr>
                  <w:tcW w:w="632" w:type="dxa"/>
                </w:tcPr>
                <w:p w14:paraId="7679E4E5" w14:textId="77777777" w:rsidR="00DA5B82" w:rsidRPr="001C485F" w:rsidRDefault="00DA5B82" w:rsidP="00DA5B82">
                  <w:pPr>
                    <w:pStyle w:val="ConsPlusNormal"/>
                    <w:spacing w:after="1" w:line="200" w:lineRule="atLeast"/>
                    <w:rPr>
                      <w:sz w:val="20"/>
                    </w:rPr>
                  </w:pPr>
                </w:p>
              </w:tc>
              <w:tc>
                <w:tcPr>
                  <w:tcW w:w="515" w:type="dxa"/>
                </w:tcPr>
                <w:p w14:paraId="3D4F10F0" w14:textId="77777777" w:rsidR="00DA5B82" w:rsidRPr="001C485F" w:rsidRDefault="00DA5B82" w:rsidP="00DA5B82">
                  <w:pPr>
                    <w:pStyle w:val="ConsPlusNormal"/>
                    <w:spacing w:after="1" w:line="200" w:lineRule="atLeast"/>
                    <w:rPr>
                      <w:sz w:val="20"/>
                    </w:rPr>
                  </w:pPr>
                </w:p>
              </w:tc>
              <w:tc>
                <w:tcPr>
                  <w:tcW w:w="641" w:type="dxa"/>
                </w:tcPr>
                <w:p w14:paraId="1D49A8D2" w14:textId="77777777" w:rsidR="00DA5B82" w:rsidRPr="001C485F" w:rsidRDefault="00DA5B82" w:rsidP="00DA5B82">
                  <w:pPr>
                    <w:pStyle w:val="ConsPlusNormal"/>
                    <w:spacing w:after="1" w:line="200" w:lineRule="atLeast"/>
                    <w:rPr>
                      <w:sz w:val="20"/>
                    </w:rPr>
                  </w:pPr>
                </w:p>
              </w:tc>
              <w:tc>
                <w:tcPr>
                  <w:tcW w:w="534" w:type="dxa"/>
                  <w:vAlign w:val="bottom"/>
                </w:tcPr>
                <w:p w14:paraId="2DDE4DC4"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8" w:type="dxa"/>
                  <w:vAlign w:val="bottom"/>
                </w:tcPr>
                <w:p w14:paraId="445A2B00"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5" w:type="dxa"/>
                </w:tcPr>
                <w:p w14:paraId="52306DD3" w14:textId="77777777" w:rsidR="00DA5B82" w:rsidRPr="001C485F" w:rsidRDefault="00DA5B82" w:rsidP="00DA5B82">
                  <w:pPr>
                    <w:pStyle w:val="ConsPlusNormal"/>
                    <w:spacing w:after="1" w:line="200" w:lineRule="atLeast"/>
                    <w:rPr>
                      <w:sz w:val="20"/>
                    </w:rPr>
                  </w:pPr>
                </w:p>
              </w:tc>
              <w:tc>
                <w:tcPr>
                  <w:tcW w:w="540" w:type="dxa"/>
                </w:tcPr>
                <w:p w14:paraId="26F214CA" w14:textId="77777777" w:rsidR="00DA5B82" w:rsidRPr="001C485F" w:rsidRDefault="00DA5B82" w:rsidP="00DA5B82">
                  <w:pPr>
                    <w:pStyle w:val="ConsPlusNormal"/>
                    <w:spacing w:after="1" w:line="200" w:lineRule="atLeast"/>
                    <w:rPr>
                      <w:sz w:val="20"/>
                    </w:rPr>
                  </w:pPr>
                </w:p>
              </w:tc>
              <w:tc>
                <w:tcPr>
                  <w:tcW w:w="540" w:type="dxa"/>
                </w:tcPr>
                <w:p w14:paraId="30145AC2" w14:textId="77777777" w:rsidR="00DA5B82" w:rsidRPr="001C485F" w:rsidRDefault="00DA5B82" w:rsidP="00DA5B82">
                  <w:pPr>
                    <w:pStyle w:val="ConsPlusNormal"/>
                    <w:spacing w:after="1" w:line="200" w:lineRule="atLeast"/>
                    <w:rPr>
                      <w:sz w:val="20"/>
                    </w:rPr>
                  </w:pPr>
                </w:p>
              </w:tc>
              <w:tc>
                <w:tcPr>
                  <w:tcW w:w="532" w:type="dxa"/>
                </w:tcPr>
                <w:p w14:paraId="17EA81FF" w14:textId="77777777" w:rsidR="00DA5B82" w:rsidRPr="001C485F" w:rsidRDefault="00DA5B82" w:rsidP="00DA5B82">
                  <w:pPr>
                    <w:pStyle w:val="ConsPlusNormal"/>
                    <w:spacing w:after="1" w:line="200" w:lineRule="atLeast"/>
                    <w:rPr>
                      <w:sz w:val="20"/>
                    </w:rPr>
                  </w:pPr>
                </w:p>
              </w:tc>
              <w:tc>
                <w:tcPr>
                  <w:tcW w:w="663" w:type="dxa"/>
                </w:tcPr>
                <w:p w14:paraId="1A89CBFC" w14:textId="77777777" w:rsidR="00DA5B82" w:rsidRPr="001C485F" w:rsidRDefault="00DA5B82" w:rsidP="00DA5B82">
                  <w:pPr>
                    <w:pStyle w:val="ConsPlusNormal"/>
                    <w:spacing w:after="1" w:line="200" w:lineRule="atLeast"/>
                    <w:rPr>
                      <w:sz w:val="20"/>
                    </w:rPr>
                  </w:pPr>
                </w:p>
              </w:tc>
              <w:tc>
                <w:tcPr>
                  <w:tcW w:w="533" w:type="dxa"/>
                </w:tcPr>
                <w:p w14:paraId="33634CCD" w14:textId="77777777" w:rsidR="00DA5B82" w:rsidRPr="001C485F" w:rsidRDefault="00DA5B82" w:rsidP="00DA5B82">
                  <w:pPr>
                    <w:pStyle w:val="ConsPlusNormal"/>
                    <w:spacing w:after="1" w:line="200" w:lineRule="atLeast"/>
                    <w:rPr>
                      <w:sz w:val="20"/>
                    </w:rPr>
                  </w:pPr>
                </w:p>
              </w:tc>
              <w:tc>
                <w:tcPr>
                  <w:tcW w:w="615" w:type="dxa"/>
                </w:tcPr>
                <w:p w14:paraId="03862E8A" w14:textId="77777777" w:rsidR="00DA5B82" w:rsidRPr="001C485F" w:rsidRDefault="00DA5B82" w:rsidP="00DA5B82">
                  <w:pPr>
                    <w:pStyle w:val="ConsPlusNormal"/>
                    <w:spacing w:after="1" w:line="200" w:lineRule="atLeast"/>
                    <w:rPr>
                      <w:sz w:val="20"/>
                    </w:rPr>
                  </w:pPr>
                </w:p>
              </w:tc>
              <w:tc>
                <w:tcPr>
                  <w:tcW w:w="591" w:type="dxa"/>
                </w:tcPr>
                <w:p w14:paraId="4DB42459" w14:textId="77777777" w:rsidR="00DA5B82" w:rsidRPr="001C485F" w:rsidRDefault="00DA5B82" w:rsidP="00DA5B82">
                  <w:pPr>
                    <w:pStyle w:val="ConsPlusNormal"/>
                    <w:spacing w:after="1" w:line="200" w:lineRule="atLeast"/>
                    <w:rPr>
                      <w:sz w:val="20"/>
                    </w:rPr>
                  </w:pPr>
                </w:p>
              </w:tc>
              <w:tc>
                <w:tcPr>
                  <w:tcW w:w="504" w:type="dxa"/>
                </w:tcPr>
                <w:p w14:paraId="12E3375D" w14:textId="77777777" w:rsidR="00DA5B82" w:rsidRPr="001C485F" w:rsidRDefault="00DA5B82" w:rsidP="00DA5B82">
                  <w:pPr>
                    <w:pStyle w:val="ConsPlusNormal"/>
                    <w:spacing w:after="1" w:line="200" w:lineRule="atLeast"/>
                    <w:rPr>
                      <w:sz w:val="20"/>
                    </w:rPr>
                  </w:pPr>
                </w:p>
              </w:tc>
            </w:tr>
            <w:tr w:rsidR="00DA5B82" w:rsidRPr="00B06B90" w14:paraId="0EF998A6" w14:textId="77777777" w:rsidTr="00DA5B82">
              <w:trPr>
                <w:gridAfter w:val="1"/>
                <w:wAfter w:w="7" w:type="dxa"/>
              </w:trPr>
              <w:tc>
                <w:tcPr>
                  <w:tcW w:w="589" w:type="dxa"/>
                </w:tcPr>
                <w:p w14:paraId="0364D41F" w14:textId="77777777" w:rsidR="00DA5B82" w:rsidRPr="001C485F" w:rsidRDefault="00DA5B82" w:rsidP="00DA5B82">
                  <w:pPr>
                    <w:pStyle w:val="ConsPlusNormal"/>
                    <w:spacing w:after="1" w:line="200" w:lineRule="atLeast"/>
                    <w:rPr>
                      <w:sz w:val="20"/>
                    </w:rPr>
                  </w:pPr>
                  <w:r w:rsidRPr="001C485F">
                    <w:rPr>
                      <w:sz w:val="20"/>
                    </w:rPr>
                    <w:t>...</w:t>
                  </w:r>
                </w:p>
              </w:tc>
              <w:tc>
                <w:tcPr>
                  <w:tcW w:w="653" w:type="dxa"/>
                </w:tcPr>
                <w:p w14:paraId="4E2A5DC9" w14:textId="77777777" w:rsidR="00DA5B82" w:rsidRPr="001C485F" w:rsidRDefault="00DA5B82" w:rsidP="00DA5B82">
                  <w:pPr>
                    <w:pStyle w:val="ConsPlusNormal"/>
                    <w:spacing w:after="1" w:line="200" w:lineRule="atLeast"/>
                    <w:rPr>
                      <w:sz w:val="20"/>
                    </w:rPr>
                  </w:pPr>
                </w:p>
              </w:tc>
              <w:tc>
                <w:tcPr>
                  <w:tcW w:w="451" w:type="dxa"/>
                </w:tcPr>
                <w:p w14:paraId="4A5CCE85" w14:textId="77777777" w:rsidR="00DA5B82" w:rsidRPr="001C485F" w:rsidRDefault="00DA5B82" w:rsidP="00DA5B82">
                  <w:pPr>
                    <w:pStyle w:val="ConsPlusNormal"/>
                    <w:spacing w:after="1" w:line="200" w:lineRule="atLeast"/>
                    <w:rPr>
                      <w:sz w:val="20"/>
                    </w:rPr>
                  </w:pPr>
                </w:p>
              </w:tc>
              <w:tc>
                <w:tcPr>
                  <w:tcW w:w="519" w:type="dxa"/>
                </w:tcPr>
                <w:p w14:paraId="656BB0BC" w14:textId="77777777" w:rsidR="00DA5B82" w:rsidRPr="001C485F" w:rsidRDefault="00DA5B82" w:rsidP="00DA5B82">
                  <w:pPr>
                    <w:pStyle w:val="ConsPlusNormal"/>
                    <w:spacing w:after="1" w:line="200" w:lineRule="atLeast"/>
                    <w:rPr>
                      <w:sz w:val="20"/>
                    </w:rPr>
                  </w:pPr>
                </w:p>
              </w:tc>
              <w:tc>
                <w:tcPr>
                  <w:tcW w:w="641" w:type="dxa"/>
                </w:tcPr>
                <w:p w14:paraId="6F681621" w14:textId="77777777" w:rsidR="00DA5B82" w:rsidRPr="001C485F" w:rsidRDefault="00DA5B82" w:rsidP="00DA5B82">
                  <w:pPr>
                    <w:pStyle w:val="ConsPlusNormal"/>
                    <w:spacing w:after="1" w:line="200" w:lineRule="atLeast"/>
                    <w:rPr>
                      <w:sz w:val="20"/>
                    </w:rPr>
                  </w:pPr>
                </w:p>
              </w:tc>
              <w:tc>
                <w:tcPr>
                  <w:tcW w:w="632" w:type="dxa"/>
                </w:tcPr>
                <w:p w14:paraId="0725D72B" w14:textId="77777777" w:rsidR="00DA5B82" w:rsidRPr="001C485F" w:rsidRDefault="00DA5B82" w:rsidP="00DA5B82">
                  <w:pPr>
                    <w:pStyle w:val="ConsPlusNormal"/>
                    <w:spacing w:after="1" w:line="200" w:lineRule="atLeast"/>
                    <w:rPr>
                      <w:sz w:val="20"/>
                    </w:rPr>
                  </w:pPr>
                </w:p>
              </w:tc>
              <w:tc>
                <w:tcPr>
                  <w:tcW w:w="515" w:type="dxa"/>
                </w:tcPr>
                <w:p w14:paraId="51BC44BE" w14:textId="77777777" w:rsidR="00DA5B82" w:rsidRPr="001C485F" w:rsidRDefault="00DA5B82" w:rsidP="00DA5B82">
                  <w:pPr>
                    <w:pStyle w:val="ConsPlusNormal"/>
                    <w:spacing w:after="1" w:line="200" w:lineRule="atLeast"/>
                    <w:rPr>
                      <w:sz w:val="20"/>
                    </w:rPr>
                  </w:pPr>
                </w:p>
              </w:tc>
              <w:tc>
                <w:tcPr>
                  <w:tcW w:w="641" w:type="dxa"/>
                </w:tcPr>
                <w:p w14:paraId="3EA608BC" w14:textId="77777777" w:rsidR="00DA5B82" w:rsidRPr="001C485F" w:rsidRDefault="00DA5B82" w:rsidP="00DA5B82">
                  <w:pPr>
                    <w:pStyle w:val="ConsPlusNormal"/>
                    <w:spacing w:after="1" w:line="200" w:lineRule="atLeast"/>
                    <w:rPr>
                      <w:sz w:val="20"/>
                    </w:rPr>
                  </w:pPr>
                </w:p>
              </w:tc>
              <w:tc>
                <w:tcPr>
                  <w:tcW w:w="534" w:type="dxa"/>
                  <w:vAlign w:val="bottom"/>
                </w:tcPr>
                <w:p w14:paraId="02A9FABA"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8" w:type="dxa"/>
                  <w:vAlign w:val="bottom"/>
                </w:tcPr>
                <w:p w14:paraId="4E0470A9"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5" w:type="dxa"/>
                </w:tcPr>
                <w:p w14:paraId="1B62DAFE" w14:textId="77777777" w:rsidR="00DA5B82" w:rsidRPr="001C485F" w:rsidRDefault="00DA5B82" w:rsidP="00DA5B82">
                  <w:pPr>
                    <w:pStyle w:val="ConsPlusNormal"/>
                    <w:spacing w:after="1" w:line="200" w:lineRule="atLeast"/>
                    <w:rPr>
                      <w:sz w:val="20"/>
                    </w:rPr>
                  </w:pPr>
                </w:p>
              </w:tc>
              <w:tc>
                <w:tcPr>
                  <w:tcW w:w="540" w:type="dxa"/>
                </w:tcPr>
                <w:p w14:paraId="3A77F35A" w14:textId="77777777" w:rsidR="00DA5B82" w:rsidRPr="001C485F" w:rsidRDefault="00DA5B82" w:rsidP="00DA5B82">
                  <w:pPr>
                    <w:pStyle w:val="ConsPlusNormal"/>
                    <w:spacing w:after="1" w:line="200" w:lineRule="atLeast"/>
                    <w:rPr>
                      <w:sz w:val="20"/>
                    </w:rPr>
                  </w:pPr>
                </w:p>
              </w:tc>
              <w:tc>
                <w:tcPr>
                  <w:tcW w:w="540" w:type="dxa"/>
                </w:tcPr>
                <w:p w14:paraId="26BF9C90" w14:textId="77777777" w:rsidR="00DA5B82" w:rsidRPr="001C485F" w:rsidRDefault="00DA5B82" w:rsidP="00DA5B82">
                  <w:pPr>
                    <w:pStyle w:val="ConsPlusNormal"/>
                    <w:spacing w:after="1" w:line="200" w:lineRule="atLeast"/>
                    <w:rPr>
                      <w:sz w:val="20"/>
                    </w:rPr>
                  </w:pPr>
                </w:p>
              </w:tc>
              <w:tc>
                <w:tcPr>
                  <w:tcW w:w="532" w:type="dxa"/>
                </w:tcPr>
                <w:p w14:paraId="1FE60420" w14:textId="77777777" w:rsidR="00DA5B82" w:rsidRPr="001C485F" w:rsidRDefault="00DA5B82" w:rsidP="00DA5B82">
                  <w:pPr>
                    <w:pStyle w:val="ConsPlusNormal"/>
                    <w:spacing w:after="1" w:line="200" w:lineRule="atLeast"/>
                    <w:rPr>
                      <w:sz w:val="20"/>
                    </w:rPr>
                  </w:pPr>
                </w:p>
              </w:tc>
              <w:tc>
                <w:tcPr>
                  <w:tcW w:w="663" w:type="dxa"/>
                </w:tcPr>
                <w:p w14:paraId="563901DC" w14:textId="77777777" w:rsidR="00DA5B82" w:rsidRPr="001C485F" w:rsidRDefault="00DA5B82" w:rsidP="00DA5B82">
                  <w:pPr>
                    <w:pStyle w:val="ConsPlusNormal"/>
                    <w:spacing w:after="1" w:line="200" w:lineRule="atLeast"/>
                    <w:rPr>
                      <w:sz w:val="20"/>
                    </w:rPr>
                  </w:pPr>
                </w:p>
              </w:tc>
              <w:tc>
                <w:tcPr>
                  <w:tcW w:w="533" w:type="dxa"/>
                </w:tcPr>
                <w:p w14:paraId="640944A3" w14:textId="77777777" w:rsidR="00DA5B82" w:rsidRPr="001C485F" w:rsidRDefault="00DA5B82" w:rsidP="00DA5B82">
                  <w:pPr>
                    <w:pStyle w:val="ConsPlusNormal"/>
                    <w:spacing w:after="1" w:line="200" w:lineRule="atLeast"/>
                    <w:rPr>
                      <w:sz w:val="20"/>
                    </w:rPr>
                  </w:pPr>
                </w:p>
              </w:tc>
              <w:tc>
                <w:tcPr>
                  <w:tcW w:w="615" w:type="dxa"/>
                </w:tcPr>
                <w:p w14:paraId="529B1ABF" w14:textId="77777777" w:rsidR="00DA5B82" w:rsidRPr="001C485F" w:rsidRDefault="00DA5B82" w:rsidP="00DA5B82">
                  <w:pPr>
                    <w:pStyle w:val="ConsPlusNormal"/>
                    <w:spacing w:after="1" w:line="200" w:lineRule="atLeast"/>
                    <w:rPr>
                      <w:sz w:val="20"/>
                    </w:rPr>
                  </w:pPr>
                </w:p>
              </w:tc>
              <w:tc>
                <w:tcPr>
                  <w:tcW w:w="591" w:type="dxa"/>
                </w:tcPr>
                <w:p w14:paraId="235E030E" w14:textId="77777777" w:rsidR="00DA5B82" w:rsidRPr="001C485F" w:rsidRDefault="00DA5B82" w:rsidP="00DA5B82">
                  <w:pPr>
                    <w:pStyle w:val="ConsPlusNormal"/>
                    <w:spacing w:after="1" w:line="200" w:lineRule="atLeast"/>
                    <w:rPr>
                      <w:sz w:val="20"/>
                    </w:rPr>
                  </w:pPr>
                </w:p>
              </w:tc>
              <w:tc>
                <w:tcPr>
                  <w:tcW w:w="504" w:type="dxa"/>
                </w:tcPr>
                <w:p w14:paraId="68A7F89D" w14:textId="77777777" w:rsidR="00DA5B82" w:rsidRPr="001C485F" w:rsidRDefault="00DA5B82" w:rsidP="00DA5B82">
                  <w:pPr>
                    <w:pStyle w:val="ConsPlusNormal"/>
                    <w:spacing w:after="1" w:line="200" w:lineRule="atLeast"/>
                    <w:rPr>
                      <w:sz w:val="20"/>
                    </w:rPr>
                  </w:pPr>
                </w:p>
              </w:tc>
            </w:tr>
            <w:tr w:rsidR="00DA5B82" w:rsidRPr="00B06B90" w14:paraId="79B13663" w14:textId="77777777" w:rsidTr="00DA5B82">
              <w:tc>
                <w:tcPr>
                  <w:tcW w:w="10773" w:type="dxa"/>
                  <w:gridSpan w:val="20"/>
                  <w:vAlign w:val="bottom"/>
                </w:tcPr>
                <w:p w14:paraId="1861C437" w14:textId="77777777" w:rsidR="00DA5B82" w:rsidRPr="001C485F" w:rsidRDefault="00DA5B82" w:rsidP="00DA5B82">
                  <w:pPr>
                    <w:pStyle w:val="ConsPlusNormal"/>
                    <w:spacing w:after="1" w:line="200" w:lineRule="atLeast"/>
                    <w:jc w:val="center"/>
                    <w:outlineLvl w:val="2"/>
                    <w:rPr>
                      <w:sz w:val="20"/>
                    </w:rPr>
                  </w:pPr>
                  <w:r w:rsidRPr="001C485F">
                    <w:rPr>
                      <w:sz w:val="20"/>
                    </w:rPr>
                    <w:t>Раздел 2. Ценные бумаги, выпущенные нерезидентами и принадлежащие резидентам, являющимся клиентами (депонентами) уполномоченного банка (кроме кредитных организаций)</w:t>
                  </w:r>
                </w:p>
              </w:tc>
            </w:tr>
            <w:tr w:rsidR="00DA5B82" w:rsidRPr="00B06B90" w14:paraId="364304F8" w14:textId="77777777" w:rsidTr="00DA5B82">
              <w:trPr>
                <w:gridAfter w:val="1"/>
                <w:wAfter w:w="7" w:type="dxa"/>
              </w:trPr>
              <w:tc>
                <w:tcPr>
                  <w:tcW w:w="589" w:type="dxa"/>
                  <w:vAlign w:val="center"/>
                </w:tcPr>
                <w:p w14:paraId="1E806DF3" w14:textId="77777777" w:rsidR="00DA5B82" w:rsidRPr="001C485F" w:rsidRDefault="00DA5B82" w:rsidP="00DA5B82">
                  <w:pPr>
                    <w:pStyle w:val="ConsPlusNormal"/>
                    <w:spacing w:after="1" w:line="200" w:lineRule="atLeast"/>
                    <w:rPr>
                      <w:sz w:val="20"/>
                    </w:rPr>
                  </w:pPr>
                  <w:r w:rsidRPr="001C485F">
                    <w:rPr>
                      <w:sz w:val="20"/>
                    </w:rPr>
                    <w:t>2.1</w:t>
                  </w:r>
                </w:p>
              </w:tc>
              <w:tc>
                <w:tcPr>
                  <w:tcW w:w="653" w:type="dxa"/>
                </w:tcPr>
                <w:p w14:paraId="4006D207" w14:textId="77777777" w:rsidR="00DA5B82" w:rsidRPr="001C485F" w:rsidRDefault="00DA5B82" w:rsidP="00DA5B82">
                  <w:pPr>
                    <w:pStyle w:val="ConsPlusNormal"/>
                    <w:spacing w:after="1" w:line="200" w:lineRule="atLeast"/>
                    <w:rPr>
                      <w:sz w:val="20"/>
                    </w:rPr>
                  </w:pPr>
                </w:p>
              </w:tc>
              <w:tc>
                <w:tcPr>
                  <w:tcW w:w="451" w:type="dxa"/>
                </w:tcPr>
                <w:p w14:paraId="60B42CB5" w14:textId="77777777" w:rsidR="00DA5B82" w:rsidRPr="001C485F" w:rsidRDefault="00DA5B82" w:rsidP="00DA5B82">
                  <w:pPr>
                    <w:pStyle w:val="ConsPlusNormal"/>
                    <w:spacing w:after="1" w:line="200" w:lineRule="atLeast"/>
                    <w:rPr>
                      <w:sz w:val="20"/>
                    </w:rPr>
                  </w:pPr>
                </w:p>
              </w:tc>
              <w:tc>
                <w:tcPr>
                  <w:tcW w:w="519" w:type="dxa"/>
                </w:tcPr>
                <w:p w14:paraId="7B24179B" w14:textId="77777777" w:rsidR="00DA5B82" w:rsidRPr="001C485F" w:rsidRDefault="00DA5B82" w:rsidP="00DA5B82">
                  <w:pPr>
                    <w:pStyle w:val="ConsPlusNormal"/>
                    <w:spacing w:after="1" w:line="200" w:lineRule="atLeast"/>
                    <w:rPr>
                      <w:sz w:val="20"/>
                    </w:rPr>
                  </w:pPr>
                </w:p>
              </w:tc>
              <w:tc>
                <w:tcPr>
                  <w:tcW w:w="641" w:type="dxa"/>
                </w:tcPr>
                <w:p w14:paraId="32AA9F2E" w14:textId="77777777" w:rsidR="00DA5B82" w:rsidRPr="001C485F" w:rsidRDefault="00DA5B82" w:rsidP="00DA5B82">
                  <w:pPr>
                    <w:pStyle w:val="ConsPlusNormal"/>
                    <w:spacing w:after="1" w:line="200" w:lineRule="atLeast"/>
                    <w:rPr>
                      <w:sz w:val="20"/>
                    </w:rPr>
                  </w:pPr>
                </w:p>
              </w:tc>
              <w:tc>
                <w:tcPr>
                  <w:tcW w:w="632" w:type="dxa"/>
                </w:tcPr>
                <w:p w14:paraId="56A96394" w14:textId="77777777" w:rsidR="00DA5B82" w:rsidRPr="001C485F" w:rsidRDefault="00DA5B82" w:rsidP="00DA5B82">
                  <w:pPr>
                    <w:pStyle w:val="ConsPlusNormal"/>
                    <w:spacing w:after="1" w:line="200" w:lineRule="atLeast"/>
                    <w:rPr>
                      <w:sz w:val="20"/>
                    </w:rPr>
                  </w:pPr>
                </w:p>
              </w:tc>
              <w:tc>
                <w:tcPr>
                  <w:tcW w:w="515" w:type="dxa"/>
                </w:tcPr>
                <w:p w14:paraId="3B5E03A0" w14:textId="77777777" w:rsidR="00DA5B82" w:rsidRPr="001C485F" w:rsidRDefault="00DA5B82" w:rsidP="00DA5B82">
                  <w:pPr>
                    <w:pStyle w:val="ConsPlusNormal"/>
                    <w:spacing w:after="1" w:line="200" w:lineRule="atLeast"/>
                    <w:rPr>
                      <w:sz w:val="20"/>
                    </w:rPr>
                  </w:pPr>
                </w:p>
              </w:tc>
              <w:tc>
                <w:tcPr>
                  <w:tcW w:w="641" w:type="dxa"/>
                  <w:vAlign w:val="bottom"/>
                </w:tcPr>
                <w:p w14:paraId="20BDE951"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4" w:type="dxa"/>
                </w:tcPr>
                <w:p w14:paraId="30AC9A40" w14:textId="77777777" w:rsidR="00DA5B82" w:rsidRPr="001C485F" w:rsidRDefault="00DA5B82" w:rsidP="00DA5B82">
                  <w:pPr>
                    <w:pStyle w:val="ConsPlusNormal"/>
                    <w:spacing w:after="1" w:line="200" w:lineRule="atLeast"/>
                    <w:rPr>
                      <w:sz w:val="20"/>
                    </w:rPr>
                  </w:pPr>
                </w:p>
              </w:tc>
              <w:tc>
                <w:tcPr>
                  <w:tcW w:w="538" w:type="dxa"/>
                </w:tcPr>
                <w:p w14:paraId="68A64A36" w14:textId="77777777" w:rsidR="00DA5B82" w:rsidRPr="001C485F" w:rsidRDefault="00DA5B82" w:rsidP="00DA5B82">
                  <w:pPr>
                    <w:pStyle w:val="ConsPlusNormal"/>
                    <w:spacing w:after="1" w:line="200" w:lineRule="atLeast"/>
                    <w:rPr>
                      <w:sz w:val="20"/>
                    </w:rPr>
                  </w:pPr>
                </w:p>
              </w:tc>
              <w:tc>
                <w:tcPr>
                  <w:tcW w:w="535" w:type="dxa"/>
                </w:tcPr>
                <w:p w14:paraId="4E79E5F7" w14:textId="77777777" w:rsidR="00DA5B82" w:rsidRPr="001C485F" w:rsidRDefault="00DA5B82" w:rsidP="00DA5B82">
                  <w:pPr>
                    <w:pStyle w:val="ConsPlusNormal"/>
                    <w:spacing w:after="1" w:line="200" w:lineRule="atLeast"/>
                    <w:rPr>
                      <w:sz w:val="20"/>
                    </w:rPr>
                  </w:pPr>
                </w:p>
              </w:tc>
              <w:tc>
                <w:tcPr>
                  <w:tcW w:w="540" w:type="dxa"/>
                </w:tcPr>
                <w:p w14:paraId="3578013C" w14:textId="77777777" w:rsidR="00DA5B82" w:rsidRPr="001C485F" w:rsidRDefault="00DA5B82" w:rsidP="00DA5B82">
                  <w:pPr>
                    <w:pStyle w:val="ConsPlusNormal"/>
                    <w:spacing w:after="1" w:line="200" w:lineRule="atLeast"/>
                    <w:rPr>
                      <w:sz w:val="20"/>
                    </w:rPr>
                  </w:pPr>
                </w:p>
              </w:tc>
              <w:tc>
                <w:tcPr>
                  <w:tcW w:w="540" w:type="dxa"/>
                </w:tcPr>
                <w:p w14:paraId="57D41FBB" w14:textId="77777777" w:rsidR="00DA5B82" w:rsidRPr="001C485F" w:rsidRDefault="00DA5B82" w:rsidP="00DA5B82">
                  <w:pPr>
                    <w:pStyle w:val="ConsPlusNormal"/>
                    <w:spacing w:after="1" w:line="200" w:lineRule="atLeast"/>
                    <w:rPr>
                      <w:sz w:val="20"/>
                    </w:rPr>
                  </w:pPr>
                </w:p>
              </w:tc>
              <w:tc>
                <w:tcPr>
                  <w:tcW w:w="532" w:type="dxa"/>
                </w:tcPr>
                <w:p w14:paraId="7FD226F7" w14:textId="77777777" w:rsidR="00DA5B82" w:rsidRPr="001C485F" w:rsidRDefault="00DA5B82" w:rsidP="00DA5B82">
                  <w:pPr>
                    <w:pStyle w:val="ConsPlusNormal"/>
                    <w:spacing w:after="1" w:line="200" w:lineRule="atLeast"/>
                    <w:rPr>
                      <w:sz w:val="20"/>
                    </w:rPr>
                  </w:pPr>
                </w:p>
              </w:tc>
              <w:tc>
                <w:tcPr>
                  <w:tcW w:w="663" w:type="dxa"/>
                </w:tcPr>
                <w:p w14:paraId="3C2DD05C" w14:textId="77777777" w:rsidR="00DA5B82" w:rsidRPr="001C485F" w:rsidRDefault="00DA5B82" w:rsidP="00DA5B82">
                  <w:pPr>
                    <w:pStyle w:val="ConsPlusNormal"/>
                    <w:spacing w:after="1" w:line="200" w:lineRule="atLeast"/>
                    <w:rPr>
                      <w:sz w:val="20"/>
                    </w:rPr>
                  </w:pPr>
                </w:p>
              </w:tc>
              <w:tc>
                <w:tcPr>
                  <w:tcW w:w="533" w:type="dxa"/>
                </w:tcPr>
                <w:p w14:paraId="449F325D" w14:textId="77777777" w:rsidR="00DA5B82" w:rsidRPr="001C485F" w:rsidRDefault="00DA5B82" w:rsidP="00DA5B82">
                  <w:pPr>
                    <w:pStyle w:val="ConsPlusNormal"/>
                    <w:spacing w:after="1" w:line="200" w:lineRule="atLeast"/>
                    <w:rPr>
                      <w:sz w:val="20"/>
                    </w:rPr>
                  </w:pPr>
                </w:p>
              </w:tc>
              <w:tc>
                <w:tcPr>
                  <w:tcW w:w="615" w:type="dxa"/>
                </w:tcPr>
                <w:p w14:paraId="2A5BE491" w14:textId="77777777" w:rsidR="00DA5B82" w:rsidRPr="001C485F" w:rsidRDefault="00DA5B82" w:rsidP="00DA5B82">
                  <w:pPr>
                    <w:pStyle w:val="ConsPlusNormal"/>
                    <w:spacing w:after="1" w:line="200" w:lineRule="atLeast"/>
                    <w:rPr>
                      <w:sz w:val="20"/>
                    </w:rPr>
                  </w:pPr>
                </w:p>
              </w:tc>
              <w:tc>
                <w:tcPr>
                  <w:tcW w:w="591" w:type="dxa"/>
                </w:tcPr>
                <w:p w14:paraId="225C4CCB" w14:textId="77777777" w:rsidR="00DA5B82" w:rsidRPr="001C485F" w:rsidRDefault="00DA5B82" w:rsidP="00DA5B82">
                  <w:pPr>
                    <w:pStyle w:val="ConsPlusNormal"/>
                    <w:spacing w:after="1" w:line="200" w:lineRule="atLeast"/>
                    <w:rPr>
                      <w:sz w:val="20"/>
                    </w:rPr>
                  </w:pPr>
                </w:p>
              </w:tc>
              <w:tc>
                <w:tcPr>
                  <w:tcW w:w="504" w:type="dxa"/>
                </w:tcPr>
                <w:p w14:paraId="49FAD17A" w14:textId="77777777" w:rsidR="00DA5B82" w:rsidRPr="001C485F" w:rsidRDefault="00DA5B82" w:rsidP="00DA5B82">
                  <w:pPr>
                    <w:pStyle w:val="ConsPlusNormal"/>
                    <w:spacing w:after="1" w:line="200" w:lineRule="atLeast"/>
                    <w:rPr>
                      <w:sz w:val="20"/>
                    </w:rPr>
                  </w:pPr>
                </w:p>
              </w:tc>
            </w:tr>
            <w:tr w:rsidR="00DA5B82" w:rsidRPr="00B06B90" w14:paraId="439C9C05" w14:textId="77777777" w:rsidTr="00DA5B82">
              <w:trPr>
                <w:gridAfter w:val="1"/>
                <w:wAfter w:w="7" w:type="dxa"/>
              </w:trPr>
              <w:tc>
                <w:tcPr>
                  <w:tcW w:w="589" w:type="dxa"/>
                  <w:vAlign w:val="center"/>
                </w:tcPr>
                <w:p w14:paraId="44227B28" w14:textId="77777777" w:rsidR="00DA5B82" w:rsidRPr="001C485F" w:rsidRDefault="00DA5B82" w:rsidP="00DA5B82">
                  <w:pPr>
                    <w:pStyle w:val="ConsPlusNormal"/>
                    <w:spacing w:after="1" w:line="200" w:lineRule="atLeast"/>
                    <w:rPr>
                      <w:sz w:val="20"/>
                    </w:rPr>
                  </w:pPr>
                  <w:r w:rsidRPr="001C485F">
                    <w:rPr>
                      <w:sz w:val="20"/>
                    </w:rPr>
                    <w:t>2.2</w:t>
                  </w:r>
                </w:p>
              </w:tc>
              <w:tc>
                <w:tcPr>
                  <w:tcW w:w="653" w:type="dxa"/>
                </w:tcPr>
                <w:p w14:paraId="79DB77EF" w14:textId="77777777" w:rsidR="00DA5B82" w:rsidRPr="001C485F" w:rsidRDefault="00DA5B82" w:rsidP="00DA5B82">
                  <w:pPr>
                    <w:pStyle w:val="ConsPlusNormal"/>
                    <w:spacing w:after="1" w:line="200" w:lineRule="atLeast"/>
                    <w:rPr>
                      <w:sz w:val="20"/>
                    </w:rPr>
                  </w:pPr>
                </w:p>
              </w:tc>
              <w:tc>
                <w:tcPr>
                  <w:tcW w:w="451" w:type="dxa"/>
                </w:tcPr>
                <w:p w14:paraId="7394F3D2" w14:textId="77777777" w:rsidR="00DA5B82" w:rsidRPr="001C485F" w:rsidRDefault="00DA5B82" w:rsidP="00DA5B82">
                  <w:pPr>
                    <w:pStyle w:val="ConsPlusNormal"/>
                    <w:spacing w:after="1" w:line="200" w:lineRule="atLeast"/>
                    <w:rPr>
                      <w:sz w:val="20"/>
                    </w:rPr>
                  </w:pPr>
                </w:p>
              </w:tc>
              <w:tc>
                <w:tcPr>
                  <w:tcW w:w="519" w:type="dxa"/>
                </w:tcPr>
                <w:p w14:paraId="345AC3FD" w14:textId="77777777" w:rsidR="00DA5B82" w:rsidRPr="001C485F" w:rsidRDefault="00DA5B82" w:rsidP="00DA5B82">
                  <w:pPr>
                    <w:pStyle w:val="ConsPlusNormal"/>
                    <w:spacing w:after="1" w:line="200" w:lineRule="atLeast"/>
                    <w:rPr>
                      <w:sz w:val="20"/>
                    </w:rPr>
                  </w:pPr>
                </w:p>
              </w:tc>
              <w:tc>
                <w:tcPr>
                  <w:tcW w:w="641" w:type="dxa"/>
                </w:tcPr>
                <w:p w14:paraId="191D8EC3" w14:textId="77777777" w:rsidR="00DA5B82" w:rsidRPr="001C485F" w:rsidRDefault="00DA5B82" w:rsidP="00DA5B82">
                  <w:pPr>
                    <w:pStyle w:val="ConsPlusNormal"/>
                    <w:spacing w:after="1" w:line="200" w:lineRule="atLeast"/>
                    <w:rPr>
                      <w:sz w:val="20"/>
                    </w:rPr>
                  </w:pPr>
                </w:p>
              </w:tc>
              <w:tc>
                <w:tcPr>
                  <w:tcW w:w="632" w:type="dxa"/>
                </w:tcPr>
                <w:p w14:paraId="1DFA9E1E" w14:textId="77777777" w:rsidR="00DA5B82" w:rsidRPr="001C485F" w:rsidRDefault="00DA5B82" w:rsidP="00DA5B82">
                  <w:pPr>
                    <w:pStyle w:val="ConsPlusNormal"/>
                    <w:spacing w:after="1" w:line="200" w:lineRule="atLeast"/>
                    <w:rPr>
                      <w:sz w:val="20"/>
                    </w:rPr>
                  </w:pPr>
                </w:p>
              </w:tc>
              <w:tc>
                <w:tcPr>
                  <w:tcW w:w="515" w:type="dxa"/>
                </w:tcPr>
                <w:p w14:paraId="32909F1E" w14:textId="77777777" w:rsidR="00DA5B82" w:rsidRPr="001C485F" w:rsidRDefault="00DA5B82" w:rsidP="00DA5B82">
                  <w:pPr>
                    <w:pStyle w:val="ConsPlusNormal"/>
                    <w:spacing w:after="1" w:line="200" w:lineRule="atLeast"/>
                    <w:rPr>
                      <w:sz w:val="20"/>
                    </w:rPr>
                  </w:pPr>
                </w:p>
              </w:tc>
              <w:tc>
                <w:tcPr>
                  <w:tcW w:w="641" w:type="dxa"/>
                  <w:vAlign w:val="bottom"/>
                </w:tcPr>
                <w:p w14:paraId="713520E8"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4" w:type="dxa"/>
                </w:tcPr>
                <w:p w14:paraId="1E3C4A69" w14:textId="77777777" w:rsidR="00DA5B82" w:rsidRPr="001C485F" w:rsidRDefault="00DA5B82" w:rsidP="00DA5B82">
                  <w:pPr>
                    <w:pStyle w:val="ConsPlusNormal"/>
                    <w:spacing w:after="1" w:line="200" w:lineRule="atLeast"/>
                    <w:rPr>
                      <w:sz w:val="20"/>
                    </w:rPr>
                  </w:pPr>
                </w:p>
              </w:tc>
              <w:tc>
                <w:tcPr>
                  <w:tcW w:w="538" w:type="dxa"/>
                </w:tcPr>
                <w:p w14:paraId="09FF67CD" w14:textId="77777777" w:rsidR="00DA5B82" w:rsidRPr="001C485F" w:rsidRDefault="00DA5B82" w:rsidP="00DA5B82">
                  <w:pPr>
                    <w:pStyle w:val="ConsPlusNormal"/>
                    <w:spacing w:after="1" w:line="200" w:lineRule="atLeast"/>
                    <w:rPr>
                      <w:sz w:val="20"/>
                    </w:rPr>
                  </w:pPr>
                </w:p>
              </w:tc>
              <w:tc>
                <w:tcPr>
                  <w:tcW w:w="535" w:type="dxa"/>
                </w:tcPr>
                <w:p w14:paraId="263DEC28" w14:textId="77777777" w:rsidR="00DA5B82" w:rsidRPr="001C485F" w:rsidRDefault="00DA5B82" w:rsidP="00DA5B82">
                  <w:pPr>
                    <w:pStyle w:val="ConsPlusNormal"/>
                    <w:spacing w:after="1" w:line="200" w:lineRule="atLeast"/>
                    <w:rPr>
                      <w:sz w:val="20"/>
                    </w:rPr>
                  </w:pPr>
                </w:p>
              </w:tc>
              <w:tc>
                <w:tcPr>
                  <w:tcW w:w="540" w:type="dxa"/>
                </w:tcPr>
                <w:p w14:paraId="3099755A" w14:textId="77777777" w:rsidR="00DA5B82" w:rsidRPr="001C485F" w:rsidRDefault="00DA5B82" w:rsidP="00DA5B82">
                  <w:pPr>
                    <w:pStyle w:val="ConsPlusNormal"/>
                    <w:spacing w:after="1" w:line="200" w:lineRule="atLeast"/>
                    <w:rPr>
                      <w:sz w:val="20"/>
                    </w:rPr>
                  </w:pPr>
                </w:p>
              </w:tc>
              <w:tc>
                <w:tcPr>
                  <w:tcW w:w="540" w:type="dxa"/>
                </w:tcPr>
                <w:p w14:paraId="0A37C7BA" w14:textId="77777777" w:rsidR="00DA5B82" w:rsidRPr="001C485F" w:rsidRDefault="00DA5B82" w:rsidP="00DA5B82">
                  <w:pPr>
                    <w:pStyle w:val="ConsPlusNormal"/>
                    <w:spacing w:after="1" w:line="200" w:lineRule="atLeast"/>
                    <w:rPr>
                      <w:sz w:val="20"/>
                    </w:rPr>
                  </w:pPr>
                </w:p>
              </w:tc>
              <w:tc>
                <w:tcPr>
                  <w:tcW w:w="532" w:type="dxa"/>
                </w:tcPr>
                <w:p w14:paraId="18F5EFBB" w14:textId="77777777" w:rsidR="00DA5B82" w:rsidRPr="001C485F" w:rsidRDefault="00DA5B82" w:rsidP="00DA5B82">
                  <w:pPr>
                    <w:pStyle w:val="ConsPlusNormal"/>
                    <w:spacing w:after="1" w:line="200" w:lineRule="atLeast"/>
                    <w:rPr>
                      <w:sz w:val="20"/>
                    </w:rPr>
                  </w:pPr>
                </w:p>
              </w:tc>
              <w:tc>
                <w:tcPr>
                  <w:tcW w:w="663" w:type="dxa"/>
                </w:tcPr>
                <w:p w14:paraId="2DFAA583" w14:textId="77777777" w:rsidR="00DA5B82" w:rsidRPr="001C485F" w:rsidRDefault="00DA5B82" w:rsidP="00DA5B82">
                  <w:pPr>
                    <w:pStyle w:val="ConsPlusNormal"/>
                    <w:spacing w:after="1" w:line="200" w:lineRule="atLeast"/>
                    <w:rPr>
                      <w:sz w:val="20"/>
                    </w:rPr>
                  </w:pPr>
                </w:p>
              </w:tc>
              <w:tc>
                <w:tcPr>
                  <w:tcW w:w="533" w:type="dxa"/>
                </w:tcPr>
                <w:p w14:paraId="03AC5E7F" w14:textId="77777777" w:rsidR="00DA5B82" w:rsidRPr="001C485F" w:rsidRDefault="00DA5B82" w:rsidP="00DA5B82">
                  <w:pPr>
                    <w:pStyle w:val="ConsPlusNormal"/>
                    <w:spacing w:after="1" w:line="200" w:lineRule="atLeast"/>
                    <w:rPr>
                      <w:sz w:val="20"/>
                    </w:rPr>
                  </w:pPr>
                </w:p>
              </w:tc>
              <w:tc>
                <w:tcPr>
                  <w:tcW w:w="615" w:type="dxa"/>
                </w:tcPr>
                <w:p w14:paraId="06B1E1B1" w14:textId="77777777" w:rsidR="00DA5B82" w:rsidRPr="001C485F" w:rsidRDefault="00DA5B82" w:rsidP="00DA5B82">
                  <w:pPr>
                    <w:pStyle w:val="ConsPlusNormal"/>
                    <w:spacing w:after="1" w:line="200" w:lineRule="atLeast"/>
                    <w:rPr>
                      <w:sz w:val="20"/>
                    </w:rPr>
                  </w:pPr>
                </w:p>
              </w:tc>
              <w:tc>
                <w:tcPr>
                  <w:tcW w:w="591" w:type="dxa"/>
                </w:tcPr>
                <w:p w14:paraId="712BF593" w14:textId="77777777" w:rsidR="00DA5B82" w:rsidRPr="001C485F" w:rsidRDefault="00DA5B82" w:rsidP="00DA5B82">
                  <w:pPr>
                    <w:pStyle w:val="ConsPlusNormal"/>
                    <w:spacing w:after="1" w:line="200" w:lineRule="atLeast"/>
                    <w:rPr>
                      <w:sz w:val="20"/>
                    </w:rPr>
                  </w:pPr>
                </w:p>
              </w:tc>
              <w:tc>
                <w:tcPr>
                  <w:tcW w:w="504" w:type="dxa"/>
                </w:tcPr>
                <w:p w14:paraId="3E790409" w14:textId="77777777" w:rsidR="00DA5B82" w:rsidRPr="001C485F" w:rsidRDefault="00DA5B82" w:rsidP="00DA5B82">
                  <w:pPr>
                    <w:pStyle w:val="ConsPlusNormal"/>
                    <w:spacing w:after="1" w:line="200" w:lineRule="atLeast"/>
                    <w:rPr>
                      <w:sz w:val="20"/>
                    </w:rPr>
                  </w:pPr>
                </w:p>
              </w:tc>
            </w:tr>
            <w:tr w:rsidR="00DA5B82" w:rsidRPr="00B06B90" w14:paraId="1F93A267" w14:textId="77777777" w:rsidTr="00DA5B82">
              <w:trPr>
                <w:gridAfter w:val="1"/>
                <w:wAfter w:w="7" w:type="dxa"/>
              </w:trPr>
              <w:tc>
                <w:tcPr>
                  <w:tcW w:w="589" w:type="dxa"/>
                </w:tcPr>
                <w:p w14:paraId="6A1A41FB" w14:textId="77777777" w:rsidR="00DA5B82" w:rsidRPr="001C485F" w:rsidRDefault="00DA5B82" w:rsidP="00DA5B82">
                  <w:pPr>
                    <w:pStyle w:val="ConsPlusNormal"/>
                    <w:spacing w:after="1" w:line="200" w:lineRule="atLeast"/>
                    <w:rPr>
                      <w:sz w:val="20"/>
                    </w:rPr>
                  </w:pPr>
                  <w:r w:rsidRPr="001C485F">
                    <w:rPr>
                      <w:sz w:val="20"/>
                    </w:rPr>
                    <w:t>...</w:t>
                  </w:r>
                </w:p>
              </w:tc>
              <w:tc>
                <w:tcPr>
                  <w:tcW w:w="653" w:type="dxa"/>
                </w:tcPr>
                <w:p w14:paraId="0C62360B" w14:textId="77777777" w:rsidR="00DA5B82" w:rsidRPr="001C485F" w:rsidRDefault="00DA5B82" w:rsidP="00DA5B82">
                  <w:pPr>
                    <w:pStyle w:val="ConsPlusNormal"/>
                    <w:spacing w:after="1" w:line="200" w:lineRule="atLeast"/>
                    <w:rPr>
                      <w:sz w:val="20"/>
                    </w:rPr>
                  </w:pPr>
                </w:p>
              </w:tc>
              <w:tc>
                <w:tcPr>
                  <w:tcW w:w="451" w:type="dxa"/>
                </w:tcPr>
                <w:p w14:paraId="2EC00124" w14:textId="77777777" w:rsidR="00DA5B82" w:rsidRPr="001C485F" w:rsidRDefault="00DA5B82" w:rsidP="00DA5B82">
                  <w:pPr>
                    <w:pStyle w:val="ConsPlusNormal"/>
                    <w:spacing w:after="1" w:line="200" w:lineRule="atLeast"/>
                    <w:rPr>
                      <w:sz w:val="20"/>
                    </w:rPr>
                  </w:pPr>
                </w:p>
              </w:tc>
              <w:tc>
                <w:tcPr>
                  <w:tcW w:w="519" w:type="dxa"/>
                </w:tcPr>
                <w:p w14:paraId="16F87DF3" w14:textId="77777777" w:rsidR="00DA5B82" w:rsidRPr="001C485F" w:rsidRDefault="00DA5B82" w:rsidP="00DA5B82">
                  <w:pPr>
                    <w:pStyle w:val="ConsPlusNormal"/>
                    <w:spacing w:after="1" w:line="200" w:lineRule="atLeast"/>
                    <w:rPr>
                      <w:sz w:val="20"/>
                    </w:rPr>
                  </w:pPr>
                </w:p>
              </w:tc>
              <w:tc>
                <w:tcPr>
                  <w:tcW w:w="641" w:type="dxa"/>
                </w:tcPr>
                <w:p w14:paraId="56048BC6" w14:textId="77777777" w:rsidR="00DA5B82" w:rsidRPr="001C485F" w:rsidRDefault="00DA5B82" w:rsidP="00DA5B82">
                  <w:pPr>
                    <w:pStyle w:val="ConsPlusNormal"/>
                    <w:spacing w:after="1" w:line="200" w:lineRule="atLeast"/>
                    <w:rPr>
                      <w:sz w:val="20"/>
                    </w:rPr>
                  </w:pPr>
                </w:p>
              </w:tc>
              <w:tc>
                <w:tcPr>
                  <w:tcW w:w="632" w:type="dxa"/>
                </w:tcPr>
                <w:p w14:paraId="07730320" w14:textId="77777777" w:rsidR="00DA5B82" w:rsidRPr="001C485F" w:rsidRDefault="00DA5B82" w:rsidP="00DA5B82">
                  <w:pPr>
                    <w:pStyle w:val="ConsPlusNormal"/>
                    <w:spacing w:after="1" w:line="200" w:lineRule="atLeast"/>
                    <w:rPr>
                      <w:sz w:val="20"/>
                    </w:rPr>
                  </w:pPr>
                </w:p>
              </w:tc>
              <w:tc>
                <w:tcPr>
                  <w:tcW w:w="515" w:type="dxa"/>
                </w:tcPr>
                <w:p w14:paraId="624B8E15" w14:textId="77777777" w:rsidR="00DA5B82" w:rsidRPr="001C485F" w:rsidRDefault="00DA5B82" w:rsidP="00DA5B82">
                  <w:pPr>
                    <w:pStyle w:val="ConsPlusNormal"/>
                    <w:spacing w:after="1" w:line="200" w:lineRule="atLeast"/>
                    <w:rPr>
                      <w:sz w:val="20"/>
                    </w:rPr>
                  </w:pPr>
                </w:p>
              </w:tc>
              <w:tc>
                <w:tcPr>
                  <w:tcW w:w="641" w:type="dxa"/>
                  <w:vAlign w:val="bottom"/>
                </w:tcPr>
                <w:p w14:paraId="0796A2F5" w14:textId="77777777" w:rsidR="00DA5B82" w:rsidRPr="001C485F" w:rsidRDefault="00DA5B82" w:rsidP="00DA5B82">
                  <w:pPr>
                    <w:pStyle w:val="ConsPlusNormal"/>
                    <w:spacing w:after="1" w:line="200" w:lineRule="atLeast"/>
                    <w:jc w:val="center"/>
                    <w:rPr>
                      <w:sz w:val="20"/>
                    </w:rPr>
                  </w:pPr>
                  <w:r w:rsidRPr="001C485F">
                    <w:rPr>
                      <w:sz w:val="20"/>
                    </w:rPr>
                    <w:t>X</w:t>
                  </w:r>
                </w:p>
              </w:tc>
              <w:tc>
                <w:tcPr>
                  <w:tcW w:w="534" w:type="dxa"/>
                </w:tcPr>
                <w:p w14:paraId="38F656FD" w14:textId="77777777" w:rsidR="00DA5B82" w:rsidRPr="001C485F" w:rsidRDefault="00DA5B82" w:rsidP="00DA5B82">
                  <w:pPr>
                    <w:pStyle w:val="ConsPlusNormal"/>
                    <w:spacing w:after="1" w:line="200" w:lineRule="atLeast"/>
                    <w:rPr>
                      <w:sz w:val="20"/>
                    </w:rPr>
                  </w:pPr>
                </w:p>
              </w:tc>
              <w:tc>
                <w:tcPr>
                  <w:tcW w:w="538" w:type="dxa"/>
                </w:tcPr>
                <w:p w14:paraId="5D73F469" w14:textId="77777777" w:rsidR="00DA5B82" w:rsidRPr="001C485F" w:rsidRDefault="00DA5B82" w:rsidP="00DA5B82">
                  <w:pPr>
                    <w:pStyle w:val="ConsPlusNormal"/>
                    <w:spacing w:after="1" w:line="200" w:lineRule="atLeast"/>
                    <w:rPr>
                      <w:sz w:val="20"/>
                    </w:rPr>
                  </w:pPr>
                </w:p>
              </w:tc>
              <w:tc>
                <w:tcPr>
                  <w:tcW w:w="535" w:type="dxa"/>
                </w:tcPr>
                <w:p w14:paraId="44744B71" w14:textId="77777777" w:rsidR="00DA5B82" w:rsidRPr="001C485F" w:rsidRDefault="00DA5B82" w:rsidP="00DA5B82">
                  <w:pPr>
                    <w:pStyle w:val="ConsPlusNormal"/>
                    <w:spacing w:after="1" w:line="200" w:lineRule="atLeast"/>
                    <w:rPr>
                      <w:sz w:val="20"/>
                    </w:rPr>
                  </w:pPr>
                </w:p>
              </w:tc>
              <w:tc>
                <w:tcPr>
                  <w:tcW w:w="540" w:type="dxa"/>
                </w:tcPr>
                <w:p w14:paraId="3C7F0C16" w14:textId="77777777" w:rsidR="00DA5B82" w:rsidRPr="001C485F" w:rsidRDefault="00DA5B82" w:rsidP="00DA5B82">
                  <w:pPr>
                    <w:pStyle w:val="ConsPlusNormal"/>
                    <w:spacing w:after="1" w:line="200" w:lineRule="atLeast"/>
                    <w:rPr>
                      <w:sz w:val="20"/>
                    </w:rPr>
                  </w:pPr>
                </w:p>
              </w:tc>
              <w:tc>
                <w:tcPr>
                  <w:tcW w:w="540" w:type="dxa"/>
                </w:tcPr>
                <w:p w14:paraId="70FF8041" w14:textId="77777777" w:rsidR="00DA5B82" w:rsidRPr="001C485F" w:rsidRDefault="00DA5B82" w:rsidP="00DA5B82">
                  <w:pPr>
                    <w:pStyle w:val="ConsPlusNormal"/>
                    <w:spacing w:after="1" w:line="200" w:lineRule="atLeast"/>
                    <w:rPr>
                      <w:sz w:val="20"/>
                    </w:rPr>
                  </w:pPr>
                </w:p>
              </w:tc>
              <w:tc>
                <w:tcPr>
                  <w:tcW w:w="532" w:type="dxa"/>
                </w:tcPr>
                <w:p w14:paraId="14E83CC5" w14:textId="77777777" w:rsidR="00DA5B82" w:rsidRPr="001C485F" w:rsidRDefault="00DA5B82" w:rsidP="00DA5B82">
                  <w:pPr>
                    <w:pStyle w:val="ConsPlusNormal"/>
                    <w:spacing w:after="1" w:line="200" w:lineRule="atLeast"/>
                    <w:rPr>
                      <w:sz w:val="20"/>
                    </w:rPr>
                  </w:pPr>
                </w:p>
              </w:tc>
              <w:tc>
                <w:tcPr>
                  <w:tcW w:w="663" w:type="dxa"/>
                </w:tcPr>
                <w:p w14:paraId="2C700E7C" w14:textId="77777777" w:rsidR="00DA5B82" w:rsidRPr="001C485F" w:rsidRDefault="00DA5B82" w:rsidP="00DA5B82">
                  <w:pPr>
                    <w:pStyle w:val="ConsPlusNormal"/>
                    <w:spacing w:after="1" w:line="200" w:lineRule="atLeast"/>
                    <w:rPr>
                      <w:sz w:val="20"/>
                    </w:rPr>
                  </w:pPr>
                </w:p>
              </w:tc>
              <w:tc>
                <w:tcPr>
                  <w:tcW w:w="533" w:type="dxa"/>
                </w:tcPr>
                <w:p w14:paraId="61E8785F" w14:textId="77777777" w:rsidR="00DA5B82" w:rsidRPr="001C485F" w:rsidRDefault="00DA5B82" w:rsidP="00DA5B82">
                  <w:pPr>
                    <w:pStyle w:val="ConsPlusNormal"/>
                    <w:spacing w:after="1" w:line="200" w:lineRule="atLeast"/>
                    <w:rPr>
                      <w:sz w:val="20"/>
                    </w:rPr>
                  </w:pPr>
                </w:p>
              </w:tc>
              <w:tc>
                <w:tcPr>
                  <w:tcW w:w="615" w:type="dxa"/>
                </w:tcPr>
                <w:p w14:paraId="2E5EBFBC" w14:textId="77777777" w:rsidR="00DA5B82" w:rsidRPr="001C485F" w:rsidRDefault="00DA5B82" w:rsidP="00DA5B82">
                  <w:pPr>
                    <w:pStyle w:val="ConsPlusNormal"/>
                    <w:spacing w:after="1" w:line="200" w:lineRule="atLeast"/>
                    <w:rPr>
                      <w:sz w:val="20"/>
                    </w:rPr>
                  </w:pPr>
                </w:p>
              </w:tc>
              <w:tc>
                <w:tcPr>
                  <w:tcW w:w="591" w:type="dxa"/>
                </w:tcPr>
                <w:p w14:paraId="03EE665E" w14:textId="77777777" w:rsidR="00DA5B82" w:rsidRPr="001C485F" w:rsidRDefault="00DA5B82" w:rsidP="00DA5B82">
                  <w:pPr>
                    <w:pStyle w:val="ConsPlusNormal"/>
                    <w:spacing w:after="1" w:line="200" w:lineRule="atLeast"/>
                    <w:rPr>
                      <w:sz w:val="20"/>
                    </w:rPr>
                  </w:pPr>
                </w:p>
              </w:tc>
              <w:tc>
                <w:tcPr>
                  <w:tcW w:w="504" w:type="dxa"/>
                </w:tcPr>
                <w:p w14:paraId="6BD9DA2B" w14:textId="77777777" w:rsidR="00DA5B82" w:rsidRPr="001C485F" w:rsidRDefault="00DA5B82" w:rsidP="00DA5B82">
                  <w:pPr>
                    <w:pStyle w:val="ConsPlusNormal"/>
                    <w:spacing w:after="1" w:line="200" w:lineRule="atLeast"/>
                    <w:rPr>
                      <w:sz w:val="20"/>
                    </w:rPr>
                  </w:pPr>
                </w:p>
              </w:tc>
            </w:tr>
          </w:tbl>
          <w:p w14:paraId="78940B0C" w14:textId="6668D001" w:rsidR="00DA5B82" w:rsidRPr="008C5F97" w:rsidRDefault="00DA5B82" w:rsidP="00DA5B82">
            <w:pPr>
              <w:pStyle w:val="ConsPlusNonformat"/>
              <w:spacing w:after="1" w:line="200" w:lineRule="atLeast"/>
              <w:jc w:val="both"/>
              <w:rPr>
                <w:rFonts w:ascii="Arial" w:hAnsi="Arial" w:cs="Arial"/>
              </w:rPr>
            </w:pPr>
          </w:p>
        </w:tc>
        <w:tc>
          <w:tcPr>
            <w:tcW w:w="10998" w:type="dxa"/>
          </w:tcPr>
          <w:p w14:paraId="2D006C2C" w14:textId="77777777" w:rsidR="00DA5B82" w:rsidRPr="00DA5B82" w:rsidRDefault="00DA5B82" w:rsidP="00DA5B82">
            <w:pPr>
              <w:pStyle w:val="ConsPlusNonformat"/>
              <w:spacing w:after="1" w:line="200" w:lineRule="atLeast"/>
              <w:jc w:val="both"/>
              <w:rPr>
                <w:rFonts w:ascii="Arial" w:hAnsi="Arial" w:cs="Arial"/>
                <w:kern w:val="2"/>
                <w:lang w:eastAsia="en-US"/>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543"/>
              <w:gridCol w:w="521"/>
              <w:gridCol w:w="531"/>
              <w:gridCol w:w="665"/>
              <w:gridCol w:w="623"/>
              <w:gridCol w:w="574"/>
              <w:gridCol w:w="651"/>
              <w:gridCol w:w="522"/>
              <w:gridCol w:w="529"/>
              <w:gridCol w:w="524"/>
              <w:gridCol w:w="536"/>
              <w:gridCol w:w="501"/>
              <w:gridCol w:w="459"/>
              <w:gridCol w:w="594"/>
              <w:gridCol w:w="630"/>
              <w:gridCol w:w="607"/>
              <w:gridCol w:w="627"/>
              <w:gridCol w:w="535"/>
              <w:gridCol w:w="9"/>
            </w:tblGrid>
            <w:tr w:rsidR="00DA5B82" w:rsidRPr="00B06B90" w14:paraId="44F100DF" w14:textId="77777777" w:rsidTr="00DA5B82">
              <w:trPr>
                <w:gridAfter w:val="1"/>
                <w:wAfter w:w="9" w:type="dxa"/>
              </w:trPr>
              <w:tc>
                <w:tcPr>
                  <w:tcW w:w="584" w:type="dxa"/>
                  <w:vMerge w:val="restart"/>
                </w:tcPr>
                <w:p w14:paraId="0442A150" w14:textId="77777777" w:rsidR="00DA5B82" w:rsidRPr="001C485F" w:rsidRDefault="00DA5B82" w:rsidP="00DA5B82">
                  <w:pPr>
                    <w:pStyle w:val="ConsPlusNormal"/>
                    <w:spacing w:after="1" w:line="200" w:lineRule="atLeast"/>
                    <w:jc w:val="center"/>
                    <w:rPr>
                      <w:sz w:val="20"/>
                    </w:rPr>
                  </w:pPr>
                  <w:r w:rsidRPr="001C485F">
                    <w:rPr>
                      <w:sz w:val="20"/>
                    </w:rPr>
                    <w:t>Номер строки</w:t>
                  </w:r>
                </w:p>
              </w:tc>
              <w:tc>
                <w:tcPr>
                  <w:tcW w:w="543" w:type="dxa"/>
                  <w:vMerge w:val="restart"/>
                </w:tcPr>
                <w:p w14:paraId="0B333EED" w14:textId="77777777" w:rsidR="00DA5B82" w:rsidRPr="001C485F" w:rsidRDefault="00DA5B82" w:rsidP="00DA5B82">
                  <w:pPr>
                    <w:pStyle w:val="ConsPlusNormal"/>
                    <w:spacing w:after="1" w:line="200" w:lineRule="atLeast"/>
                    <w:jc w:val="center"/>
                    <w:rPr>
                      <w:sz w:val="20"/>
                    </w:rPr>
                  </w:pPr>
                  <w:r w:rsidRPr="001C485F">
                    <w:rPr>
                      <w:sz w:val="20"/>
                    </w:rPr>
                    <w:t>Идентификационный код ценной бумаги</w:t>
                  </w:r>
                </w:p>
              </w:tc>
              <w:tc>
                <w:tcPr>
                  <w:tcW w:w="521" w:type="dxa"/>
                  <w:vMerge w:val="restart"/>
                </w:tcPr>
                <w:p w14:paraId="4801BACD" w14:textId="77777777" w:rsidR="00DA5B82" w:rsidRPr="001C485F" w:rsidRDefault="00DA5B82" w:rsidP="00DA5B82">
                  <w:pPr>
                    <w:pStyle w:val="ConsPlusNormal"/>
                    <w:spacing w:after="1" w:line="200" w:lineRule="atLeast"/>
                    <w:jc w:val="center"/>
                    <w:rPr>
                      <w:sz w:val="20"/>
                    </w:rPr>
                  </w:pPr>
                  <w:r w:rsidRPr="001C485F">
                    <w:rPr>
                      <w:sz w:val="20"/>
                    </w:rPr>
                    <w:t>Код типа ценной бумаги</w:t>
                  </w:r>
                </w:p>
              </w:tc>
              <w:tc>
                <w:tcPr>
                  <w:tcW w:w="531" w:type="dxa"/>
                  <w:vMerge w:val="restart"/>
                </w:tcPr>
                <w:p w14:paraId="056826DD" w14:textId="77777777" w:rsidR="00DA5B82" w:rsidRPr="001C485F" w:rsidRDefault="00DA5B82" w:rsidP="00DA5B82">
                  <w:pPr>
                    <w:pStyle w:val="ConsPlusNormal"/>
                    <w:spacing w:after="1" w:line="200" w:lineRule="atLeast"/>
                    <w:jc w:val="center"/>
                    <w:rPr>
                      <w:sz w:val="20"/>
                    </w:rPr>
                  </w:pPr>
                  <w:r w:rsidRPr="001C485F">
                    <w:rPr>
                      <w:sz w:val="20"/>
                    </w:rPr>
                    <w:t>Код срока погашения</w:t>
                  </w:r>
                </w:p>
              </w:tc>
              <w:tc>
                <w:tcPr>
                  <w:tcW w:w="665" w:type="dxa"/>
                  <w:vMerge w:val="restart"/>
                </w:tcPr>
                <w:p w14:paraId="07A79E57" w14:textId="77777777" w:rsidR="00DA5B82" w:rsidRPr="001C485F" w:rsidRDefault="00DA5B82" w:rsidP="00DA5B82">
                  <w:pPr>
                    <w:pStyle w:val="ConsPlusNormal"/>
                    <w:spacing w:after="1" w:line="200" w:lineRule="atLeast"/>
                    <w:jc w:val="center"/>
                    <w:rPr>
                      <w:sz w:val="20"/>
                    </w:rPr>
                  </w:pPr>
                  <w:r w:rsidRPr="001C485F">
                    <w:rPr>
                      <w:sz w:val="20"/>
                    </w:rPr>
                    <w:t>Наименование эмитента</w:t>
                  </w:r>
                </w:p>
              </w:tc>
              <w:tc>
                <w:tcPr>
                  <w:tcW w:w="623" w:type="dxa"/>
                  <w:vMerge w:val="restart"/>
                </w:tcPr>
                <w:p w14:paraId="44722FF8" w14:textId="77777777" w:rsidR="00DA5B82" w:rsidRPr="001C485F" w:rsidRDefault="00DA5B82" w:rsidP="00DA5B82">
                  <w:pPr>
                    <w:pStyle w:val="ConsPlusNormal"/>
                    <w:spacing w:after="1" w:line="200" w:lineRule="atLeast"/>
                    <w:jc w:val="center"/>
                    <w:rPr>
                      <w:sz w:val="20"/>
                    </w:rPr>
                  </w:pPr>
                  <w:r w:rsidRPr="001C485F">
                    <w:rPr>
                      <w:sz w:val="20"/>
                    </w:rPr>
                    <w:t>Код страны эмитента</w:t>
                  </w:r>
                </w:p>
              </w:tc>
              <w:tc>
                <w:tcPr>
                  <w:tcW w:w="574" w:type="dxa"/>
                  <w:vMerge w:val="restart"/>
                </w:tcPr>
                <w:p w14:paraId="6BA7180E" w14:textId="77777777" w:rsidR="00DA5B82" w:rsidRPr="001C485F" w:rsidRDefault="00DA5B82" w:rsidP="00DA5B82">
                  <w:pPr>
                    <w:pStyle w:val="ConsPlusNormal"/>
                    <w:spacing w:after="1" w:line="200" w:lineRule="atLeast"/>
                    <w:jc w:val="center"/>
                    <w:rPr>
                      <w:sz w:val="20"/>
                    </w:rPr>
                  </w:pPr>
                  <w:r w:rsidRPr="001C485F">
                    <w:rPr>
                      <w:sz w:val="20"/>
                    </w:rPr>
                    <w:t>Код сек тора экономики эмитента</w:t>
                  </w:r>
                </w:p>
              </w:tc>
              <w:tc>
                <w:tcPr>
                  <w:tcW w:w="651" w:type="dxa"/>
                  <w:vMerge w:val="restart"/>
                </w:tcPr>
                <w:p w14:paraId="0452BE8F" w14:textId="77777777" w:rsidR="00DA5B82" w:rsidRPr="001C485F" w:rsidRDefault="00DA5B82" w:rsidP="00DA5B82">
                  <w:pPr>
                    <w:pStyle w:val="ConsPlusNormal"/>
                    <w:spacing w:after="1" w:line="200" w:lineRule="atLeast"/>
                    <w:jc w:val="center"/>
                    <w:rPr>
                      <w:sz w:val="20"/>
                    </w:rPr>
                  </w:pPr>
                  <w:r w:rsidRPr="001C485F">
                    <w:rPr>
                      <w:sz w:val="20"/>
                    </w:rPr>
                    <w:t>Наличие отношений прямого инвестирования</w:t>
                  </w:r>
                </w:p>
              </w:tc>
              <w:tc>
                <w:tcPr>
                  <w:tcW w:w="522" w:type="dxa"/>
                  <w:vMerge w:val="restart"/>
                </w:tcPr>
                <w:p w14:paraId="756535F5" w14:textId="77777777" w:rsidR="00DA5B82" w:rsidRPr="001C485F" w:rsidRDefault="00DA5B82" w:rsidP="00DA5B82">
                  <w:pPr>
                    <w:pStyle w:val="ConsPlusNormal"/>
                    <w:spacing w:after="1" w:line="200" w:lineRule="atLeast"/>
                    <w:jc w:val="center"/>
                    <w:rPr>
                      <w:sz w:val="20"/>
                    </w:rPr>
                  </w:pPr>
                  <w:r w:rsidRPr="001C485F">
                    <w:rPr>
                      <w:sz w:val="20"/>
                    </w:rPr>
                    <w:t>Код клиента</w:t>
                  </w:r>
                </w:p>
              </w:tc>
              <w:tc>
                <w:tcPr>
                  <w:tcW w:w="529" w:type="dxa"/>
                  <w:vMerge w:val="restart"/>
                </w:tcPr>
                <w:p w14:paraId="46D3F92E" w14:textId="77777777" w:rsidR="00DA5B82" w:rsidRPr="001C485F" w:rsidRDefault="00DA5B82" w:rsidP="00DA5B82">
                  <w:pPr>
                    <w:pStyle w:val="ConsPlusNormal"/>
                    <w:spacing w:after="1" w:line="200" w:lineRule="atLeast"/>
                    <w:jc w:val="center"/>
                    <w:rPr>
                      <w:sz w:val="20"/>
                    </w:rPr>
                  </w:pPr>
                  <w:r w:rsidRPr="001C485F">
                    <w:rPr>
                      <w:sz w:val="20"/>
                    </w:rPr>
                    <w:t>Код региона клиента - физического лица</w:t>
                  </w:r>
                </w:p>
              </w:tc>
              <w:tc>
                <w:tcPr>
                  <w:tcW w:w="524" w:type="dxa"/>
                  <w:vMerge w:val="restart"/>
                </w:tcPr>
                <w:p w14:paraId="4D0B393E" w14:textId="77777777" w:rsidR="00DA5B82" w:rsidRPr="001C485F" w:rsidRDefault="00DA5B82" w:rsidP="00DA5B82">
                  <w:pPr>
                    <w:pStyle w:val="ConsPlusNormal"/>
                    <w:spacing w:after="1" w:line="200" w:lineRule="atLeast"/>
                    <w:jc w:val="center"/>
                    <w:rPr>
                      <w:sz w:val="20"/>
                    </w:rPr>
                  </w:pPr>
                  <w:r w:rsidRPr="001C485F">
                    <w:rPr>
                      <w:sz w:val="20"/>
                    </w:rPr>
                    <w:t>Количество ценных бумаг, штук</w:t>
                  </w:r>
                </w:p>
              </w:tc>
              <w:tc>
                <w:tcPr>
                  <w:tcW w:w="536" w:type="dxa"/>
                  <w:vMerge w:val="restart"/>
                </w:tcPr>
                <w:p w14:paraId="429FF011" w14:textId="77777777" w:rsidR="00DA5B82" w:rsidRPr="001C485F" w:rsidRDefault="00DA5B82" w:rsidP="00DA5B82">
                  <w:pPr>
                    <w:pStyle w:val="ConsPlusNormal"/>
                    <w:spacing w:after="1" w:line="200" w:lineRule="atLeast"/>
                    <w:jc w:val="center"/>
                    <w:rPr>
                      <w:sz w:val="20"/>
                    </w:rPr>
                  </w:pPr>
                  <w:r w:rsidRPr="001C485F">
                    <w:rPr>
                      <w:sz w:val="20"/>
                    </w:rPr>
                    <w:t>Код валюты ценной бумаги</w:t>
                  </w:r>
                </w:p>
              </w:tc>
              <w:tc>
                <w:tcPr>
                  <w:tcW w:w="960" w:type="dxa"/>
                  <w:gridSpan w:val="2"/>
                </w:tcPr>
                <w:p w14:paraId="0CC98F46" w14:textId="77777777" w:rsidR="00DA5B82" w:rsidRPr="001C485F" w:rsidRDefault="00DA5B82" w:rsidP="00DA5B82">
                  <w:pPr>
                    <w:pStyle w:val="ConsPlusNormal"/>
                    <w:spacing w:after="1" w:line="200" w:lineRule="atLeast"/>
                    <w:jc w:val="center"/>
                    <w:rPr>
                      <w:sz w:val="20"/>
                    </w:rPr>
                  </w:pPr>
                  <w:r w:rsidRPr="001C485F">
                    <w:rPr>
                      <w:sz w:val="20"/>
                    </w:rPr>
                    <w:t>Цена одной ценной бумаги, в единицах валюты</w:t>
                  </w:r>
                </w:p>
              </w:tc>
              <w:tc>
                <w:tcPr>
                  <w:tcW w:w="1224" w:type="dxa"/>
                  <w:gridSpan w:val="2"/>
                </w:tcPr>
                <w:p w14:paraId="2B8A34C4" w14:textId="77777777" w:rsidR="00DA5B82" w:rsidRPr="001C485F" w:rsidRDefault="00DA5B82" w:rsidP="00DA5B82">
                  <w:pPr>
                    <w:pStyle w:val="ConsPlusNormal"/>
                    <w:spacing w:after="1" w:line="200" w:lineRule="atLeast"/>
                    <w:jc w:val="center"/>
                    <w:rPr>
                      <w:sz w:val="20"/>
                    </w:rPr>
                  </w:pPr>
                  <w:r w:rsidRPr="001C485F">
                    <w:rPr>
                      <w:sz w:val="20"/>
                    </w:rPr>
                    <w:t>Общая стоимость пакета ценных бумаг, в единицах валюты</w:t>
                  </w:r>
                </w:p>
              </w:tc>
              <w:tc>
                <w:tcPr>
                  <w:tcW w:w="607" w:type="dxa"/>
                  <w:vMerge w:val="restart"/>
                </w:tcPr>
                <w:p w14:paraId="70170FDA" w14:textId="77777777" w:rsidR="00DA5B82" w:rsidRPr="001C485F" w:rsidRDefault="00DA5B82" w:rsidP="00DA5B82">
                  <w:pPr>
                    <w:pStyle w:val="ConsPlusNormal"/>
                    <w:spacing w:after="1" w:line="200" w:lineRule="atLeast"/>
                    <w:jc w:val="center"/>
                    <w:rPr>
                      <w:sz w:val="20"/>
                    </w:rPr>
                  </w:pPr>
                  <w:r w:rsidRPr="001C485F">
                    <w:rPr>
                      <w:sz w:val="20"/>
                    </w:rPr>
                    <w:t xml:space="preserve">Код использованного метода оценки рыночной стоимости </w:t>
                  </w:r>
                  <w:r w:rsidRPr="001C485F">
                    <w:rPr>
                      <w:sz w:val="20"/>
                    </w:rPr>
                    <w:lastRenderedPageBreak/>
                    <w:t>ценных бумаг</w:t>
                  </w:r>
                </w:p>
              </w:tc>
              <w:tc>
                <w:tcPr>
                  <w:tcW w:w="627" w:type="dxa"/>
                  <w:vMerge w:val="restart"/>
                </w:tcPr>
                <w:p w14:paraId="3FC8176E" w14:textId="77777777" w:rsidR="00DA5B82" w:rsidRPr="001C485F" w:rsidRDefault="00DA5B82" w:rsidP="00DA5B82">
                  <w:pPr>
                    <w:pStyle w:val="ConsPlusNormal"/>
                    <w:spacing w:after="1" w:line="200" w:lineRule="atLeast"/>
                    <w:jc w:val="center"/>
                    <w:rPr>
                      <w:sz w:val="20"/>
                    </w:rPr>
                  </w:pPr>
                  <w:r w:rsidRPr="001C485F">
                    <w:rPr>
                      <w:sz w:val="20"/>
                    </w:rPr>
                    <w:lastRenderedPageBreak/>
                    <w:t>Код места хранения ценных бумаг</w:t>
                  </w:r>
                </w:p>
              </w:tc>
              <w:tc>
                <w:tcPr>
                  <w:tcW w:w="535" w:type="dxa"/>
                  <w:vMerge w:val="restart"/>
                </w:tcPr>
                <w:p w14:paraId="7A37ACE7" w14:textId="77777777" w:rsidR="00DA5B82" w:rsidRPr="001C485F" w:rsidRDefault="00DA5B82" w:rsidP="00DA5B82">
                  <w:pPr>
                    <w:pStyle w:val="ConsPlusNormal"/>
                    <w:spacing w:after="1" w:line="200" w:lineRule="atLeast"/>
                    <w:jc w:val="center"/>
                    <w:rPr>
                      <w:sz w:val="20"/>
                    </w:rPr>
                  </w:pPr>
                  <w:r w:rsidRPr="001C485F">
                    <w:rPr>
                      <w:sz w:val="20"/>
                    </w:rPr>
                    <w:t>Особые пометки</w:t>
                  </w:r>
                </w:p>
              </w:tc>
            </w:tr>
            <w:tr w:rsidR="00DA5B82" w:rsidRPr="00B06B90" w14:paraId="233DEE35" w14:textId="77777777" w:rsidTr="00DA5B82">
              <w:trPr>
                <w:gridAfter w:val="1"/>
                <w:wAfter w:w="9" w:type="dxa"/>
              </w:trPr>
              <w:tc>
                <w:tcPr>
                  <w:tcW w:w="584" w:type="dxa"/>
                  <w:vMerge/>
                </w:tcPr>
                <w:p w14:paraId="6CBB34AA" w14:textId="77777777" w:rsidR="00DA5B82" w:rsidRPr="001C485F" w:rsidRDefault="00DA5B82" w:rsidP="00DA5B82">
                  <w:pPr>
                    <w:spacing w:after="1" w:line="200" w:lineRule="atLeast"/>
                    <w:rPr>
                      <w:sz w:val="20"/>
                      <w:szCs w:val="20"/>
                    </w:rPr>
                  </w:pPr>
                </w:p>
              </w:tc>
              <w:tc>
                <w:tcPr>
                  <w:tcW w:w="543" w:type="dxa"/>
                  <w:vMerge/>
                </w:tcPr>
                <w:p w14:paraId="64E04CCD" w14:textId="77777777" w:rsidR="00DA5B82" w:rsidRPr="001C485F" w:rsidRDefault="00DA5B82" w:rsidP="00DA5B82">
                  <w:pPr>
                    <w:spacing w:after="1" w:line="200" w:lineRule="atLeast"/>
                    <w:rPr>
                      <w:sz w:val="20"/>
                      <w:szCs w:val="20"/>
                    </w:rPr>
                  </w:pPr>
                </w:p>
              </w:tc>
              <w:tc>
                <w:tcPr>
                  <w:tcW w:w="521" w:type="dxa"/>
                  <w:vMerge/>
                </w:tcPr>
                <w:p w14:paraId="0BEF35CF" w14:textId="77777777" w:rsidR="00DA5B82" w:rsidRPr="001C485F" w:rsidRDefault="00DA5B82" w:rsidP="00DA5B82">
                  <w:pPr>
                    <w:spacing w:after="1" w:line="200" w:lineRule="atLeast"/>
                    <w:rPr>
                      <w:sz w:val="20"/>
                      <w:szCs w:val="20"/>
                    </w:rPr>
                  </w:pPr>
                </w:p>
              </w:tc>
              <w:tc>
                <w:tcPr>
                  <w:tcW w:w="531" w:type="dxa"/>
                  <w:vMerge/>
                </w:tcPr>
                <w:p w14:paraId="72EFF7CD" w14:textId="77777777" w:rsidR="00DA5B82" w:rsidRPr="001C485F" w:rsidRDefault="00DA5B82" w:rsidP="00DA5B82">
                  <w:pPr>
                    <w:spacing w:after="1" w:line="200" w:lineRule="atLeast"/>
                    <w:rPr>
                      <w:sz w:val="20"/>
                      <w:szCs w:val="20"/>
                    </w:rPr>
                  </w:pPr>
                </w:p>
              </w:tc>
              <w:tc>
                <w:tcPr>
                  <w:tcW w:w="665" w:type="dxa"/>
                  <w:vMerge/>
                </w:tcPr>
                <w:p w14:paraId="7B0256C0" w14:textId="77777777" w:rsidR="00DA5B82" w:rsidRPr="001C485F" w:rsidRDefault="00DA5B82" w:rsidP="00DA5B82">
                  <w:pPr>
                    <w:spacing w:after="1" w:line="200" w:lineRule="atLeast"/>
                    <w:rPr>
                      <w:sz w:val="20"/>
                      <w:szCs w:val="20"/>
                    </w:rPr>
                  </w:pPr>
                </w:p>
              </w:tc>
              <w:tc>
                <w:tcPr>
                  <w:tcW w:w="623" w:type="dxa"/>
                  <w:vMerge/>
                </w:tcPr>
                <w:p w14:paraId="23C6F784" w14:textId="77777777" w:rsidR="00DA5B82" w:rsidRPr="001C485F" w:rsidRDefault="00DA5B82" w:rsidP="00DA5B82">
                  <w:pPr>
                    <w:spacing w:after="1" w:line="200" w:lineRule="atLeast"/>
                    <w:rPr>
                      <w:sz w:val="20"/>
                      <w:szCs w:val="20"/>
                    </w:rPr>
                  </w:pPr>
                </w:p>
              </w:tc>
              <w:tc>
                <w:tcPr>
                  <w:tcW w:w="574" w:type="dxa"/>
                  <w:vMerge/>
                </w:tcPr>
                <w:p w14:paraId="23124EDC" w14:textId="77777777" w:rsidR="00DA5B82" w:rsidRPr="001C485F" w:rsidRDefault="00DA5B82" w:rsidP="00DA5B82">
                  <w:pPr>
                    <w:spacing w:after="1" w:line="200" w:lineRule="atLeast"/>
                    <w:rPr>
                      <w:sz w:val="20"/>
                      <w:szCs w:val="20"/>
                    </w:rPr>
                  </w:pPr>
                </w:p>
              </w:tc>
              <w:tc>
                <w:tcPr>
                  <w:tcW w:w="651" w:type="dxa"/>
                  <w:vMerge/>
                </w:tcPr>
                <w:p w14:paraId="1068017A" w14:textId="77777777" w:rsidR="00DA5B82" w:rsidRPr="001C485F" w:rsidRDefault="00DA5B82" w:rsidP="00DA5B82">
                  <w:pPr>
                    <w:spacing w:after="1" w:line="200" w:lineRule="atLeast"/>
                    <w:rPr>
                      <w:sz w:val="20"/>
                      <w:szCs w:val="20"/>
                    </w:rPr>
                  </w:pPr>
                </w:p>
              </w:tc>
              <w:tc>
                <w:tcPr>
                  <w:tcW w:w="522" w:type="dxa"/>
                  <w:vMerge/>
                </w:tcPr>
                <w:p w14:paraId="010D579A" w14:textId="77777777" w:rsidR="00DA5B82" w:rsidRPr="001C485F" w:rsidRDefault="00DA5B82" w:rsidP="00DA5B82">
                  <w:pPr>
                    <w:spacing w:after="1" w:line="200" w:lineRule="atLeast"/>
                    <w:rPr>
                      <w:sz w:val="20"/>
                      <w:szCs w:val="20"/>
                    </w:rPr>
                  </w:pPr>
                </w:p>
              </w:tc>
              <w:tc>
                <w:tcPr>
                  <w:tcW w:w="529" w:type="dxa"/>
                  <w:vMerge/>
                </w:tcPr>
                <w:p w14:paraId="77E65DD9" w14:textId="77777777" w:rsidR="00DA5B82" w:rsidRPr="001C485F" w:rsidRDefault="00DA5B82" w:rsidP="00DA5B82">
                  <w:pPr>
                    <w:spacing w:after="1" w:line="200" w:lineRule="atLeast"/>
                    <w:rPr>
                      <w:sz w:val="20"/>
                      <w:szCs w:val="20"/>
                    </w:rPr>
                  </w:pPr>
                </w:p>
              </w:tc>
              <w:tc>
                <w:tcPr>
                  <w:tcW w:w="524" w:type="dxa"/>
                  <w:vMerge/>
                </w:tcPr>
                <w:p w14:paraId="5BAB42CB" w14:textId="77777777" w:rsidR="00DA5B82" w:rsidRPr="001C485F" w:rsidRDefault="00DA5B82" w:rsidP="00DA5B82">
                  <w:pPr>
                    <w:spacing w:after="1" w:line="200" w:lineRule="atLeast"/>
                    <w:rPr>
                      <w:sz w:val="20"/>
                      <w:szCs w:val="20"/>
                    </w:rPr>
                  </w:pPr>
                </w:p>
              </w:tc>
              <w:tc>
                <w:tcPr>
                  <w:tcW w:w="536" w:type="dxa"/>
                  <w:vMerge/>
                </w:tcPr>
                <w:p w14:paraId="542E5FF4" w14:textId="77777777" w:rsidR="00DA5B82" w:rsidRPr="001C485F" w:rsidRDefault="00DA5B82" w:rsidP="00DA5B82">
                  <w:pPr>
                    <w:spacing w:after="1" w:line="200" w:lineRule="atLeast"/>
                    <w:rPr>
                      <w:sz w:val="20"/>
                      <w:szCs w:val="20"/>
                    </w:rPr>
                  </w:pPr>
                </w:p>
              </w:tc>
              <w:tc>
                <w:tcPr>
                  <w:tcW w:w="501" w:type="dxa"/>
                </w:tcPr>
                <w:p w14:paraId="1223F74C" w14:textId="77777777" w:rsidR="00DA5B82" w:rsidRPr="001C485F" w:rsidRDefault="00DA5B82" w:rsidP="00DA5B82">
                  <w:pPr>
                    <w:pStyle w:val="ConsPlusNormal"/>
                    <w:spacing w:after="1" w:line="200" w:lineRule="atLeast"/>
                    <w:jc w:val="center"/>
                    <w:rPr>
                      <w:sz w:val="20"/>
                    </w:rPr>
                  </w:pPr>
                  <w:r w:rsidRPr="001C485F">
                    <w:rPr>
                      <w:sz w:val="20"/>
                    </w:rPr>
                    <w:t>номинальная</w:t>
                  </w:r>
                </w:p>
              </w:tc>
              <w:tc>
                <w:tcPr>
                  <w:tcW w:w="459" w:type="dxa"/>
                </w:tcPr>
                <w:p w14:paraId="08D2E86B" w14:textId="77777777" w:rsidR="00DA5B82" w:rsidRPr="001C485F" w:rsidRDefault="00DA5B82" w:rsidP="00DA5B82">
                  <w:pPr>
                    <w:pStyle w:val="ConsPlusNormal"/>
                    <w:spacing w:after="1" w:line="200" w:lineRule="atLeast"/>
                    <w:jc w:val="center"/>
                    <w:rPr>
                      <w:sz w:val="20"/>
                    </w:rPr>
                  </w:pPr>
                  <w:r w:rsidRPr="001C485F">
                    <w:rPr>
                      <w:sz w:val="20"/>
                    </w:rPr>
                    <w:t>рыночная</w:t>
                  </w:r>
                </w:p>
              </w:tc>
              <w:tc>
                <w:tcPr>
                  <w:tcW w:w="594" w:type="dxa"/>
                </w:tcPr>
                <w:p w14:paraId="1E2B0121" w14:textId="77777777" w:rsidR="00DA5B82" w:rsidRPr="001C485F" w:rsidRDefault="00DA5B82" w:rsidP="00DA5B82">
                  <w:pPr>
                    <w:pStyle w:val="ConsPlusNormal"/>
                    <w:spacing w:after="1" w:line="200" w:lineRule="atLeast"/>
                    <w:jc w:val="center"/>
                    <w:rPr>
                      <w:sz w:val="20"/>
                    </w:rPr>
                  </w:pPr>
                  <w:r w:rsidRPr="001C485F">
                    <w:rPr>
                      <w:sz w:val="20"/>
                    </w:rPr>
                    <w:t>номинальная (</w:t>
                  </w:r>
                  <w:r w:rsidRPr="001C485F">
                    <w:rPr>
                      <w:sz w:val="20"/>
                      <w:highlight w:val="lightGray"/>
                    </w:rPr>
                    <w:t>графа</w:t>
                  </w:r>
                  <w:r w:rsidRPr="001C485F">
                    <w:rPr>
                      <w:sz w:val="20"/>
                    </w:rPr>
                    <w:t xml:space="preserve"> </w:t>
                  </w:r>
                  <w:r w:rsidRPr="001C485F">
                    <w:rPr>
                      <w:sz w:val="20"/>
                    </w:rPr>
                    <w:lastRenderedPageBreak/>
                    <w:t xml:space="preserve">13 x </w:t>
                  </w:r>
                  <w:r w:rsidRPr="001C485F">
                    <w:rPr>
                      <w:sz w:val="20"/>
                      <w:highlight w:val="lightGray"/>
                    </w:rPr>
                    <w:t>графа</w:t>
                  </w:r>
                  <w:r w:rsidRPr="001C485F">
                    <w:rPr>
                      <w:sz w:val="20"/>
                    </w:rPr>
                    <w:t xml:space="preserve"> 11)</w:t>
                  </w:r>
                </w:p>
              </w:tc>
              <w:tc>
                <w:tcPr>
                  <w:tcW w:w="630" w:type="dxa"/>
                </w:tcPr>
                <w:p w14:paraId="72D70190" w14:textId="77777777" w:rsidR="00DA5B82" w:rsidRPr="001C485F" w:rsidRDefault="00DA5B82" w:rsidP="00DA5B82">
                  <w:pPr>
                    <w:pStyle w:val="ConsPlusNormal"/>
                    <w:spacing w:after="1" w:line="200" w:lineRule="atLeast"/>
                    <w:jc w:val="center"/>
                    <w:rPr>
                      <w:sz w:val="20"/>
                    </w:rPr>
                  </w:pPr>
                  <w:r w:rsidRPr="001C485F">
                    <w:rPr>
                      <w:sz w:val="20"/>
                    </w:rPr>
                    <w:lastRenderedPageBreak/>
                    <w:t>рыночная (</w:t>
                  </w:r>
                  <w:r w:rsidRPr="001C485F">
                    <w:rPr>
                      <w:sz w:val="20"/>
                      <w:highlight w:val="lightGray"/>
                    </w:rPr>
                    <w:t>графа</w:t>
                  </w:r>
                  <w:r w:rsidRPr="001C485F">
                    <w:rPr>
                      <w:sz w:val="20"/>
                    </w:rPr>
                    <w:t xml:space="preserve"> 14 x </w:t>
                  </w:r>
                  <w:r w:rsidRPr="001C485F">
                    <w:rPr>
                      <w:sz w:val="20"/>
                      <w:highlight w:val="lightGray"/>
                    </w:rPr>
                    <w:lastRenderedPageBreak/>
                    <w:t>графа</w:t>
                  </w:r>
                  <w:r w:rsidRPr="001C485F">
                    <w:rPr>
                      <w:sz w:val="20"/>
                    </w:rPr>
                    <w:t xml:space="preserve"> 11)</w:t>
                  </w:r>
                </w:p>
              </w:tc>
              <w:tc>
                <w:tcPr>
                  <w:tcW w:w="607" w:type="dxa"/>
                  <w:vMerge/>
                </w:tcPr>
                <w:p w14:paraId="3D63E274" w14:textId="77777777" w:rsidR="00DA5B82" w:rsidRPr="001C485F" w:rsidRDefault="00DA5B82" w:rsidP="00DA5B82">
                  <w:pPr>
                    <w:spacing w:after="1" w:line="200" w:lineRule="atLeast"/>
                    <w:rPr>
                      <w:sz w:val="20"/>
                      <w:szCs w:val="20"/>
                    </w:rPr>
                  </w:pPr>
                </w:p>
              </w:tc>
              <w:tc>
                <w:tcPr>
                  <w:tcW w:w="627" w:type="dxa"/>
                  <w:vMerge/>
                </w:tcPr>
                <w:p w14:paraId="3BF360C5" w14:textId="77777777" w:rsidR="00DA5B82" w:rsidRPr="001C485F" w:rsidRDefault="00DA5B82" w:rsidP="00DA5B82">
                  <w:pPr>
                    <w:spacing w:after="1" w:line="200" w:lineRule="atLeast"/>
                    <w:rPr>
                      <w:sz w:val="20"/>
                      <w:szCs w:val="20"/>
                    </w:rPr>
                  </w:pPr>
                </w:p>
              </w:tc>
              <w:tc>
                <w:tcPr>
                  <w:tcW w:w="535" w:type="dxa"/>
                  <w:vMerge/>
                </w:tcPr>
                <w:p w14:paraId="02D43D3D" w14:textId="77777777" w:rsidR="00DA5B82" w:rsidRPr="001C485F" w:rsidRDefault="00DA5B82" w:rsidP="00DA5B82">
                  <w:pPr>
                    <w:spacing w:after="1" w:line="200" w:lineRule="atLeast"/>
                    <w:rPr>
                      <w:sz w:val="20"/>
                      <w:szCs w:val="20"/>
                    </w:rPr>
                  </w:pPr>
                </w:p>
              </w:tc>
            </w:tr>
            <w:tr w:rsidR="00DA5B82" w:rsidRPr="00B06B90" w14:paraId="2E6C67D5" w14:textId="77777777" w:rsidTr="00DA5B82">
              <w:trPr>
                <w:gridAfter w:val="1"/>
                <w:wAfter w:w="9" w:type="dxa"/>
              </w:trPr>
              <w:tc>
                <w:tcPr>
                  <w:tcW w:w="584" w:type="dxa"/>
                </w:tcPr>
                <w:p w14:paraId="19E81EB5" w14:textId="77777777" w:rsidR="00DA5B82" w:rsidRPr="001C485F" w:rsidRDefault="00DA5B82" w:rsidP="00DA5B82">
                  <w:pPr>
                    <w:pStyle w:val="ConsPlusNormal"/>
                    <w:spacing w:after="1" w:line="200" w:lineRule="atLeast"/>
                    <w:jc w:val="center"/>
                    <w:rPr>
                      <w:sz w:val="20"/>
                    </w:rPr>
                  </w:pPr>
                  <w:r w:rsidRPr="001C485F">
                    <w:rPr>
                      <w:sz w:val="20"/>
                    </w:rPr>
                    <w:t>1</w:t>
                  </w:r>
                </w:p>
              </w:tc>
              <w:tc>
                <w:tcPr>
                  <w:tcW w:w="543" w:type="dxa"/>
                </w:tcPr>
                <w:p w14:paraId="78EEB9C0" w14:textId="77777777" w:rsidR="00DA5B82" w:rsidRPr="001C485F" w:rsidRDefault="00DA5B82" w:rsidP="00DA5B82">
                  <w:pPr>
                    <w:pStyle w:val="ConsPlusNormal"/>
                    <w:spacing w:after="1" w:line="200" w:lineRule="atLeast"/>
                    <w:jc w:val="center"/>
                    <w:rPr>
                      <w:sz w:val="20"/>
                    </w:rPr>
                  </w:pPr>
                  <w:r w:rsidRPr="001C485F">
                    <w:rPr>
                      <w:sz w:val="20"/>
                    </w:rPr>
                    <w:t>2</w:t>
                  </w:r>
                </w:p>
              </w:tc>
              <w:tc>
                <w:tcPr>
                  <w:tcW w:w="521" w:type="dxa"/>
                </w:tcPr>
                <w:p w14:paraId="7958FD32" w14:textId="77777777" w:rsidR="00DA5B82" w:rsidRPr="001C485F" w:rsidRDefault="00DA5B82" w:rsidP="00DA5B82">
                  <w:pPr>
                    <w:pStyle w:val="ConsPlusNormal"/>
                    <w:spacing w:after="1" w:line="200" w:lineRule="atLeast"/>
                    <w:jc w:val="center"/>
                    <w:rPr>
                      <w:sz w:val="20"/>
                    </w:rPr>
                  </w:pPr>
                  <w:r w:rsidRPr="001C485F">
                    <w:rPr>
                      <w:sz w:val="20"/>
                    </w:rPr>
                    <w:t>3</w:t>
                  </w:r>
                </w:p>
              </w:tc>
              <w:tc>
                <w:tcPr>
                  <w:tcW w:w="531" w:type="dxa"/>
                </w:tcPr>
                <w:p w14:paraId="65F67081" w14:textId="77777777" w:rsidR="00DA5B82" w:rsidRPr="001C485F" w:rsidRDefault="00DA5B82" w:rsidP="00DA5B82">
                  <w:pPr>
                    <w:pStyle w:val="ConsPlusNormal"/>
                    <w:spacing w:after="1" w:line="200" w:lineRule="atLeast"/>
                    <w:jc w:val="center"/>
                    <w:rPr>
                      <w:sz w:val="20"/>
                    </w:rPr>
                  </w:pPr>
                  <w:r w:rsidRPr="001C485F">
                    <w:rPr>
                      <w:sz w:val="20"/>
                    </w:rPr>
                    <w:t>4</w:t>
                  </w:r>
                </w:p>
              </w:tc>
              <w:tc>
                <w:tcPr>
                  <w:tcW w:w="665" w:type="dxa"/>
                </w:tcPr>
                <w:p w14:paraId="3A47031E" w14:textId="77777777" w:rsidR="00DA5B82" w:rsidRPr="001C485F" w:rsidRDefault="00DA5B82" w:rsidP="00DA5B82">
                  <w:pPr>
                    <w:pStyle w:val="ConsPlusNormal"/>
                    <w:spacing w:after="1" w:line="200" w:lineRule="atLeast"/>
                    <w:jc w:val="center"/>
                    <w:rPr>
                      <w:sz w:val="20"/>
                    </w:rPr>
                  </w:pPr>
                  <w:r w:rsidRPr="001C485F">
                    <w:rPr>
                      <w:sz w:val="20"/>
                    </w:rPr>
                    <w:t>5</w:t>
                  </w:r>
                </w:p>
              </w:tc>
              <w:tc>
                <w:tcPr>
                  <w:tcW w:w="623" w:type="dxa"/>
                </w:tcPr>
                <w:p w14:paraId="514F7236" w14:textId="77777777" w:rsidR="00DA5B82" w:rsidRPr="001C485F" w:rsidRDefault="00DA5B82" w:rsidP="00DA5B82">
                  <w:pPr>
                    <w:pStyle w:val="ConsPlusNormal"/>
                    <w:spacing w:after="1" w:line="200" w:lineRule="atLeast"/>
                    <w:jc w:val="center"/>
                    <w:rPr>
                      <w:sz w:val="20"/>
                    </w:rPr>
                  </w:pPr>
                  <w:r w:rsidRPr="001C485F">
                    <w:rPr>
                      <w:sz w:val="20"/>
                    </w:rPr>
                    <w:t>6</w:t>
                  </w:r>
                </w:p>
              </w:tc>
              <w:tc>
                <w:tcPr>
                  <w:tcW w:w="574" w:type="dxa"/>
                </w:tcPr>
                <w:p w14:paraId="6FDD5310" w14:textId="77777777" w:rsidR="00DA5B82" w:rsidRPr="001C485F" w:rsidRDefault="00DA5B82" w:rsidP="00DA5B82">
                  <w:pPr>
                    <w:pStyle w:val="ConsPlusNormal"/>
                    <w:spacing w:after="1" w:line="200" w:lineRule="atLeast"/>
                    <w:jc w:val="center"/>
                    <w:rPr>
                      <w:sz w:val="20"/>
                    </w:rPr>
                  </w:pPr>
                  <w:r w:rsidRPr="001C485F">
                    <w:rPr>
                      <w:sz w:val="20"/>
                    </w:rPr>
                    <w:t>7</w:t>
                  </w:r>
                </w:p>
              </w:tc>
              <w:tc>
                <w:tcPr>
                  <w:tcW w:w="651" w:type="dxa"/>
                </w:tcPr>
                <w:p w14:paraId="18C877AA" w14:textId="77777777" w:rsidR="00DA5B82" w:rsidRPr="001C485F" w:rsidRDefault="00DA5B82" w:rsidP="00DA5B82">
                  <w:pPr>
                    <w:pStyle w:val="ConsPlusNormal"/>
                    <w:spacing w:after="1" w:line="200" w:lineRule="atLeast"/>
                    <w:jc w:val="center"/>
                    <w:rPr>
                      <w:sz w:val="20"/>
                    </w:rPr>
                  </w:pPr>
                  <w:r w:rsidRPr="001C485F">
                    <w:rPr>
                      <w:sz w:val="20"/>
                    </w:rPr>
                    <w:t>8</w:t>
                  </w:r>
                </w:p>
              </w:tc>
              <w:tc>
                <w:tcPr>
                  <w:tcW w:w="522" w:type="dxa"/>
                </w:tcPr>
                <w:p w14:paraId="5DA36922" w14:textId="77777777" w:rsidR="00DA5B82" w:rsidRPr="001C485F" w:rsidRDefault="00DA5B82" w:rsidP="00DA5B82">
                  <w:pPr>
                    <w:pStyle w:val="ConsPlusNormal"/>
                    <w:spacing w:after="1" w:line="200" w:lineRule="atLeast"/>
                    <w:jc w:val="center"/>
                    <w:rPr>
                      <w:sz w:val="20"/>
                    </w:rPr>
                  </w:pPr>
                  <w:r w:rsidRPr="001C485F">
                    <w:rPr>
                      <w:sz w:val="20"/>
                    </w:rPr>
                    <w:t>9</w:t>
                  </w:r>
                </w:p>
              </w:tc>
              <w:tc>
                <w:tcPr>
                  <w:tcW w:w="529" w:type="dxa"/>
                </w:tcPr>
                <w:p w14:paraId="610515EA" w14:textId="77777777" w:rsidR="00DA5B82" w:rsidRPr="001C485F" w:rsidRDefault="00DA5B82" w:rsidP="00DA5B82">
                  <w:pPr>
                    <w:pStyle w:val="ConsPlusNormal"/>
                    <w:spacing w:after="1" w:line="200" w:lineRule="atLeast"/>
                    <w:jc w:val="center"/>
                    <w:rPr>
                      <w:sz w:val="20"/>
                    </w:rPr>
                  </w:pPr>
                  <w:r w:rsidRPr="001C485F">
                    <w:rPr>
                      <w:sz w:val="20"/>
                    </w:rPr>
                    <w:t>10</w:t>
                  </w:r>
                </w:p>
              </w:tc>
              <w:tc>
                <w:tcPr>
                  <w:tcW w:w="524" w:type="dxa"/>
                </w:tcPr>
                <w:p w14:paraId="1B26A6AC" w14:textId="77777777" w:rsidR="00DA5B82" w:rsidRPr="001C485F" w:rsidRDefault="00DA5B82" w:rsidP="00DA5B82">
                  <w:pPr>
                    <w:pStyle w:val="ConsPlusNormal"/>
                    <w:spacing w:after="1" w:line="200" w:lineRule="atLeast"/>
                    <w:jc w:val="center"/>
                    <w:rPr>
                      <w:sz w:val="20"/>
                    </w:rPr>
                  </w:pPr>
                  <w:r w:rsidRPr="001C485F">
                    <w:rPr>
                      <w:sz w:val="20"/>
                    </w:rPr>
                    <w:t>11</w:t>
                  </w:r>
                </w:p>
              </w:tc>
              <w:tc>
                <w:tcPr>
                  <w:tcW w:w="536" w:type="dxa"/>
                </w:tcPr>
                <w:p w14:paraId="34D4E735" w14:textId="77777777" w:rsidR="00DA5B82" w:rsidRPr="001C485F" w:rsidRDefault="00DA5B82" w:rsidP="00DA5B82">
                  <w:pPr>
                    <w:pStyle w:val="ConsPlusNormal"/>
                    <w:spacing w:after="1" w:line="200" w:lineRule="atLeast"/>
                    <w:jc w:val="center"/>
                    <w:rPr>
                      <w:sz w:val="20"/>
                    </w:rPr>
                  </w:pPr>
                  <w:r w:rsidRPr="001C485F">
                    <w:rPr>
                      <w:sz w:val="20"/>
                    </w:rPr>
                    <w:t>12</w:t>
                  </w:r>
                </w:p>
              </w:tc>
              <w:tc>
                <w:tcPr>
                  <w:tcW w:w="501" w:type="dxa"/>
                </w:tcPr>
                <w:p w14:paraId="66B6A41C" w14:textId="77777777" w:rsidR="00DA5B82" w:rsidRPr="001C485F" w:rsidRDefault="00DA5B82" w:rsidP="00DA5B82">
                  <w:pPr>
                    <w:pStyle w:val="ConsPlusNormal"/>
                    <w:spacing w:after="1" w:line="200" w:lineRule="atLeast"/>
                    <w:jc w:val="center"/>
                    <w:rPr>
                      <w:sz w:val="20"/>
                    </w:rPr>
                  </w:pPr>
                  <w:r w:rsidRPr="001C485F">
                    <w:rPr>
                      <w:sz w:val="20"/>
                    </w:rPr>
                    <w:t>13</w:t>
                  </w:r>
                </w:p>
              </w:tc>
              <w:tc>
                <w:tcPr>
                  <w:tcW w:w="459" w:type="dxa"/>
                </w:tcPr>
                <w:p w14:paraId="07C2A76F" w14:textId="77777777" w:rsidR="00DA5B82" w:rsidRPr="001C485F" w:rsidRDefault="00DA5B82" w:rsidP="00DA5B82">
                  <w:pPr>
                    <w:pStyle w:val="ConsPlusNormal"/>
                    <w:spacing w:after="1" w:line="200" w:lineRule="atLeast"/>
                    <w:jc w:val="center"/>
                    <w:rPr>
                      <w:sz w:val="20"/>
                    </w:rPr>
                  </w:pPr>
                  <w:r w:rsidRPr="001C485F">
                    <w:rPr>
                      <w:sz w:val="20"/>
                    </w:rPr>
                    <w:t>14</w:t>
                  </w:r>
                </w:p>
              </w:tc>
              <w:tc>
                <w:tcPr>
                  <w:tcW w:w="594" w:type="dxa"/>
                </w:tcPr>
                <w:p w14:paraId="519DF7F5" w14:textId="77777777" w:rsidR="00DA5B82" w:rsidRPr="001C485F" w:rsidRDefault="00DA5B82" w:rsidP="00DA5B82">
                  <w:pPr>
                    <w:pStyle w:val="ConsPlusNormal"/>
                    <w:spacing w:after="1" w:line="200" w:lineRule="atLeast"/>
                    <w:jc w:val="center"/>
                    <w:rPr>
                      <w:sz w:val="20"/>
                    </w:rPr>
                  </w:pPr>
                  <w:r w:rsidRPr="001C485F">
                    <w:rPr>
                      <w:sz w:val="20"/>
                    </w:rPr>
                    <w:t>15</w:t>
                  </w:r>
                </w:p>
              </w:tc>
              <w:tc>
                <w:tcPr>
                  <w:tcW w:w="630" w:type="dxa"/>
                </w:tcPr>
                <w:p w14:paraId="343E5968" w14:textId="77777777" w:rsidR="00DA5B82" w:rsidRPr="001C485F" w:rsidRDefault="00DA5B82" w:rsidP="00DA5B82">
                  <w:pPr>
                    <w:pStyle w:val="ConsPlusNormal"/>
                    <w:spacing w:after="1" w:line="200" w:lineRule="atLeast"/>
                    <w:jc w:val="center"/>
                    <w:rPr>
                      <w:sz w:val="20"/>
                    </w:rPr>
                  </w:pPr>
                  <w:r w:rsidRPr="001C485F">
                    <w:rPr>
                      <w:sz w:val="20"/>
                    </w:rPr>
                    <w:t>16</w:t>
                  </w:r>
                </w:p>
              </w:tc>
              <w:tc>
                <w:tcPr>
                  <w:tcW w:w="607" w:type="dxa"/>
                </w:tcPr>
                <w:p w14:paraId="56F8B7BB" w14:textId="77777777" w:rsidR="00DA5B82" w:rsidRPr="001C485F" w:rsidRDefault="00DA5B82" w:rsidP="00DA5B82">
                  <w:pPr>
                    <w:pStyle w:val="ConsPlusNormal"/>
                    <w:spacing w:after="1" w:line="200" w:lineRule="atLeast"/>
                    <w:jc w:val="center"/>
                    <w:rPr>
                      <w:sz w:val="20"/>
                    </w:rPr>
                  </w:pPr>
                  <w:r w:rsidRPr="001C485F">
                    <w:rPr>
                      <w:sz w:val="20"/>
                    </w:rPr>
                    <w:t>17</w:t>
                  </w:r>
                </w:p>
              </w:tc>
              <w:tc>
                <w:tcPr>
                  <w:tcW w:w="627" w:type="dxa"/>
                </w:tcPr>
                <w:p w14:paraId="1EAD6FAE" w14:textId="77777777" w:rsidR="00DA5B82" w:rsidRPr="001C485F" w:rsidRDefault="00DA5B82" w:rsidP="00DA5B82">
                  <w:pPr>
                    <w:pStyle w:val="ConsPlusNormal"/>
                    <w:spacing w:after="1" w:line="200" w:lineRule="atLeast"/>
                    <w:jc w:val="center"/>
                    <w:rPr>
                      <w:sz w:val="20"/>
                    </w:rPr>
                  </w:pPr>
                  <w:r w:rsidRPr="001C485F">
                    <w:rPr>
                      <w:sz w:val="20"/>
                    </w:rPr>
                    <w:t>18</w:t>
                  </w:r>
                </w:p>
              </w:tc>
              <w:tc>
                <w:tcPr>
                  <w:tcW w:w="535" w:type="dxa"/>
                </w:tcPr>
                <w:p w14:paraId="7EA22B84" w14:textId="77777777" w:rsidR="00DA5B82" w:rsidRPr="001C485F" w:rsidRDefault="00DA5B82" w:rsidP="00DA5B82">
                  <w:pPr>
                    <w:pStyle w:val="ConsPlusNormal"/>
                    <w:spacing w:after="1" w:line="200" w:lineRule="atLeast"/>
                    <w:jc w:val="center"/>
                    <w:rPr>
                      <w:sz w:val="20"/>
                    </w:rPr>
                  </w:pPr>
                  <w:r w:rsidRPr="001C485F">
                    <w:rPr>
                      <w:sz w:val="20"/>
                    </w:rPr>
                    <w:t>19</w:t>
                  </w:r>
                </w:p>
              </w:tc>
            </w:tr>
            <w:tr w:rsidR="00DA5B82" w:rsidRPr="00B06B90" w14:paraId="706BCC4B" w14:textId="77777777" w:rsidTr="00DA5B82">
              <w:tc>
                <w:tcPr>
                  <w:tcW w:w="10765" w:type="dxa"/>
                  <w:gridSpan w:val="20"/>
                  <w:vAlign w:val="bottom"/>
                </w:tcPr>
                <w:p w14:paraId="0FD81A0B" w14:textId="77777777" w:rsidR="00DA5B82" w:rsidRPr="001C485F" w:rsidRDefault="00DA5B82" w:rsidP="00DA5B82">
                  <w:pPr>
                    <w:pStyle w:val="ConsPlusNormal"/>
                    <w:spacing w:after="1" w:line="200" w:lineRule="atLeast"/>
                    <w:jc w:val="center"/>
                    <w:outlineLvl w:val="2"/>
                    <w:rPr>
                      <w:sz w:val="20"/>
                    </w:rPr>
                  </w:pPr>
                  <w:r w:rsidRPr="001C485F">
                    <w:rPr>
                      <w:sz w:val="20"/>
                    </w:rPr>
                    <w:t>Раздел 1. Ценные бумаги, выпущенные нерезидентами и принадлежащие уполномоченному банку на праве собственности</w:t>
                  </w:r>
                  <w:r w:rsidRPr="001C485F">
                    <w:rPr>
                      <w:sz w:val="20"/>
                      <w:highlight w:val="lightGray"/>
                    </w:rPr>
                    <w:t>, а также инвестиции в уставный капитал (доли) нерезидентов</w:t>
                  </w:r>
                </w:p>
              </w:tc>
            </w:tr>
            <w:tr w:rsidR="00DA5B82" w:rsidRPr="00B06B90" w14:paraId="4E6F5B92" w14:textId="77777777" w:rsidTr="00DA5B82">
              <w:trPr>
                <w:gridAfter w:val="1"/>
                <w:wAfter w:w="9" w:type="dxa"/>
              </w:trPr>
              <w:tc>
                <w:tcPr>
                  <w:tcW w:w="584" w:type="dxa"/>
                  <w:vAlign w:val="bottom"/>
                </w:tcPr>
                <w:p w14:paraId="72895134" w14:textId="77777777" w:rsidR="00DA5B82" w:rsidRPr="001C485F" w:rsidRDefault="00DA5B82" w:rsidP="00DA5B82">
                  <w:pPr>
                    <w:pStyle w:val="ConsPlusNormal"/>
                    <w:spacing w:after="1" w:line="200" w:lineRule="atLeast"/>
                    <w:jc w:val="center"/>
                    <w:rPr>
                      <w:sz w:val="20"/>
                    </w:rPr>
                  </w:pPr>
                  <w:r w:rsidRPr="001C485F">
                    <w:rPr>
                      <w:sz w:val="20"/>
                    </w:rPr>
                    <w:t>1.1</w:t>
                  </w:r>
                </w:p>
              </w:tc>
              <w:tc>
                <w:tcPr>
                  <w:tcW w:w="543" w:type="dxa"/>
                </w:tcPr>
                <w:p w14:paraId="18FD30C1" w14:textId="77777777" w:rsidR="00DA5B82" w:rsidRPr="001C485F" w:rsidRDefault="00DA5B82" w:rsidP="00DA5B82">
                  <w:pPr>
                    <w:pStyle w:val="ConsPlusNormal"/>
                    <w:spacing w:after="1" w:line="200" w:lineRule="atLeast"/>
                    <w:rPr>
                      <w:sz w:val="20"/>
                    </w:rPr>
                  </w:pPr>
                </w:p>
              </w:tc>
              <w:tc>
                <w:tcPr>
                  <w:tcW w:w="521" w:type="dxa"/>
                </w:tcPr>
                <w:p w14:paraId="44440F24" w14:textId="77777777" w:rsidR="00DA5B82" w:rsidRPr="001C485F" w:rsidRDefault="00DA5B82" w:rsidP="00DA5B82">
                  <w:pPr>
                    <w:pStyle w:val="ConsPlusNormal"/>
                    <w:spacing w:after="1" w:line="200" w:lineRule="atLeast"/>
                    <w:rPr>
                      <w:sz w:val="20"/>
                    </w:rPr>
                  </w:pPr>
                </w:p>
              </w:tc>
              <w:tc>
                <w:tcPr>
                  <w:tcW w:w="531" w:type="dxa"/>
                </w:tcPr>
                <w:p w14:paraId="0205A64F" w14:textId="77777777" w:rsidR="00DA5B82" w:rsidRPr="001C485F" w:rsidRDefault="00DA5B82" w:rsidP="00DA5B82">
                  <w:pPr>
                    <w:pStyle w:val="ConsPlusNormal"/>
                    <w:spacing w:after="1" w:line="200" w:lineRule="atLeast"/>
                    <w:rPr>
                      <w:sz w:val="20"/>
                    </w:rPr>
                  </w:pPr>
                </w:p>
              </w:tc>
              <w:tc>
                <w:tcPr>
                  <w:tcW w:w="665" w:type="dxa"/>
                </w:tcPr>
                <w:p w14:paraId="2DC9CA17" w14:textId="77777777" w:rsidR="00DA5B82" w:rsidRPr="001C485F" w:rsidRDefault="00DA5B82" w:rsidP="00DA5B82">
                  <w:pPr>
                    <w:pStyle w:val="ConsPlusNormal"/>
                    <w:spacing w:after="1" w:line="200" w:lineRule="atLeast"/>
                    <w:rPr>
                      <w:sz w:val="20"/>
                    </w:rPr>
                  </w:pPr>
                </w:p>
              </w:tc>
              <w:tc>
                <w:tcPr>
                  <w:tcW w:w="623" w:type="dxa"/>
                </w:tcPr>
                <w:p w14:paraId="315AA056" w14:textId="77777777" w:rsidR="00DA5B82" w:rsidRPr="001C485F" w:rsidRDefault="00DA5B82" w:rsidP="00DA5B82">
                  <w:pPr>
                    <w:pStyle w:val="ConsPlusNormal"/>
                    <w:spacing w:after="1" w:line="200" w:lineRule="atLeast"/>
                    <w:rPr>
                      <w:sz w:val="20"/>
                    </w:rPr>
                  </w:pPr>
                </w:p>
              </w:tc>
              <w:tc>
                <w:tcPr>
                  <w:tcW w:w="574" w:type="dxa"/>
                </w:tcPr>
                <w:p w14:paraId="7CC5D4C3" w14:textId="77777777" w:rsidR="00DA5B82" w:rsidRPr="001C485F" w:rsidRDefault="00DA5B82" w:rsidP="00DA5B82">
                  <w:pPr>
                    <w:pStyle w:val="ConsPlusNormal"/>
                    <w:spacing w:after="1" w:line="200" w:lineRule="atLeast"/>
                    <w:rPr>
                      <w:sz w:val="20"/>
                    </w:rPr>
                  </w:pPr>
                </w:p>
              </w:tc>
              <w:tc>
                <w:tcPr>
                  <w:tcW w:w="651" w:type="dxa"/>
                </w:tcPr>
                <w:p w14:paraId="4C802EA8" w14:textId="77777777" w:rsidR="00DA5B82" w:rsidRPr="001C485F" w:rsidRDefault="00DA5B82" w:rsidP="00DA5B82">
                  <w:pPr>
                    <w:pStyle w:val="ConsPlusNormal"/>
                    <w:spacing w:after="1" w:line="200" w:lineRule="atLeast"/>
                    <w:rPr>
                      <w:sz w:val="20"/>
                    </w:rPr>
                  </w:pPr>
                </w:p>
              </w:tc>
              <w:tc>
                <w:tcPr>
                  <w:tcW w:w="522" w:type="dxa"/>
                </w:tcPr>
                <w:p w14:paraId="6C8AB992"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9" w:type="dxa"/>
                </w:tcPr>
                <w:p w14:paraId="20FE0E60"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4" w:type="dxa"/>
                </w:tcPr>
                <w:p w14:paraId="4D7A47ED" w14:textId="77777777" w:rsidR="00DA5B82" w:rsidRPr="001C485F" w:rsidRDefault="00DA5B82" w:rsidP="00DA5B82">
                  <w:pPr>
                    <w:pStyle w:val="ConsPlusNormal"/>
                    <w:spacing w:after="1" w:line="200" w:lineRule="atLeast"/>
                    <w:rPr>
                      <w:sz w:val="20"/>
                    </w:rPr>
                  </w:pPr>
                </w:p>
              </w:tc>
              <w:tc>
                <w:tcPr>
                  <w:tcW w:w="536" w:type="dxa"/>
                </w:tcPr>
                <w:p w14:paraId="67261AC6" w14:textId="77777777" w:rsidR="00DA5B82" w:rsidRPr="001C485F" w:rsidRDefault="00DA5B82" w:rsidP="00DA5B82">
                  <w:pPr>
                    <w:pStyle w:val="ConsPlusNormal"/>
                    <w:spacing w:after="1" w:line="200" w:lineRule="atLeast"/>
                    <w:rPr>
                      <w:sz w:val="20"/>
                    </w:rPr>
                  </w:pPr>
                </w:p>
              </w:tc>
              <w:tc>
                <w:tcPr>
                  <w:tcW w:w="501" w:type="dxa"/>
                </w:tcPr>
                <w:p w14:paraId="3BDE094D" w14:textId="77777777" w:rsidR="00DA5B82" w:rsidRPr="001C485F" w:rsidRDefault="00DA5B82" w:rsidP="00DA5B82">
                  <w:pPr>
                    <w:pStyle w:val="ConsPlusNormal"/>
                    <w:spacing w:after="1" w:line="200" w:lineRule="atLeast"/>
                    <w:rPr>
                      <w:sz w:val="20"/>
                    </w:rPr>
                  </w:pPr>
                </w:p>
              </w:tc>
              <w:tc>
                <w:tcPr>
                  <w:tcW w:w="459" w:type="dxa"/>
                </w:tcPr>
                <w:p w14:paraId="5017B3FA" w14:textId="77777777" w:rsidR="00DA5B82" w:rsidRPr="001C485F" w:rsidRDefault="00DA5B82" w:rsidP="00DA5B82">
                  <w:pPr>
                    <w:pStyle w:val="ConsPlusNormal"/>
                    <w:spacing w:after="1" w:line="200" w:lineRule="atLeast"/>
                    <w:rPr>
                      <w:sz w:val="20"/>
                    </w:rPr>
                  </w:pPr>
                </w:p>
              </w:tc>
              <w:tc>
                <w:tcPr>
                  <w:tcW w:w="594" w:type="dxa"/>
                </w:tcPr>
                <w:p w14:paraId="386051F7" w14:textId="77777777" w:rsidR="00DA5B82" w:rsidRPr="001C485F" w:rsidRDefault="00DA5B82" w:rsidP="00DA5B82">
                  <w:pPr>
                    <w:pStyle w:val="ConsPlusNormal"/>
                    <w:spacing w:after="1" w:line="200" w:lineRule="atLeast"/>
                    <w:rPr>
                      <w:sz w:val="20"/>
                    </w:rPr>
                  </w:pPr>
                </w:p>
              </w:tc>
              <w:tc>
                <w:tcPr>
                  <w:tcW w:w="630" w:type="dxa"/>
                </w:tcPr>
                <w:p w14:paraId="623549E5" w14:textId="77777777" w:rsidR="00DA5B82" w:rsidRPr="001C485F" w:rsidRDefault="00DA5B82" w:rsidP="00DA5B82">
                  <w:pPr>
                    <w:pStyle w:val="ConsPlusNormal"/>
                    <w:spacing w:after="1" w:line="200" w:lineRule="atLeast"/>
                    <w:rPr>
                      <w:sz w:val="20"/>
                    </w:rPr>
                  </w:pPr>
                </w:p>
              </w:tc>
              <w:tc>
                <w:tcPr>
                  <w:tcW w:w="607" w:type="dxa"/>
                </w:tcPr>
                <w:p w14:paraId="3160B5E0" w14:textId="77777777" w:rsidR="00DA5B82" w:rsidRPr="001C485F" w:rsidRDefault="00DA5B82" w:rsidP="00DA5B82">
                  <w:pPr>
                    <w:pStyle w:val="ConsPlusNormal"/>
                    <w:spacing w:after="1" w:line="200" w:lineRule="atLeast"/>
                    <w:rPr>
                      <w:sz w:val="20"/>
                    </w:rPr>
                  </w:pPr>
                </w:p>
              </w:tc>
              <w:tc>
                <w:tcPr>
                  <w:tcW w:w="627" w:type="dxa"/>
                </w:tcPr>
                <w:p w14:paraId="662E2A7D" w14:textId="77777777" w:rsidR="00DA5B82" w:rsidRPr="001C485F" w:rsidRDefault="00DA5B82" w:rsidP="00DA5B82">
                  <w:pPr>
                    <w:pStyle w:val="ConsPlusNormal"/>
                    <w:spacing w:after="1" w:line="200" w:lineRule="atLeast"/>
                    <w:rPr>
                      <w:sz w:val="20"/>
                    </w:rPr>
                  </w:pPr>
                </w:p>
              </w:tc>
              <w:tc>
                <w:tcPr>
                  <w:tcW w:w="535" w:type="dxa"/>
                </w:tcPr>
                <w:p w14:paraId="1420EEA1" w14:textId="77777777" w:rsidR="00DA5B82" w:rsidRPr="001C485F" w:rsidRDefault="00DA5B82" w:rsidP="00DA5B82">
                  <w:pPr>
                    <w:pStyle w:val="ConsPlusNormal"/>
                    <w:spacing w:after="1" w:line="200" w:lineRule="atLeast"/>
                    <w:rPr>
                      <w:sz w:val="20"/>
                    </w:rPr>
                  </w:pPr>
                </w:p>
              </w:tc>
            </w:tr>
            <w:tr w:rsidR="00DA5B82" w:rsidRPr="00B06B90" w14:paraId="37AF771B" w14:textId="77777777" w:rsidTr="00DA5B82">
              <w:trPr>
                <w:gridAfter w:val="1"/>
                <w:wAfter w:w="9" w:type="dxa"/>
              </w:trPr>
              <w:tc>
                <w:tcPr>
                  <w:tcW w:w="584" w:type="dxa"/>
                  <w:vAlign w:val="bottom"/>
                </w:tcPr>
                <w:p w14:paraId="2118DC03" w14:textId="77777777" w:rsidR="00DA5B82" w:rsidRPr="001C485F" w:rsidRDefault="00DA5B82" w:rsidP="00DA5B82">
                  <w:pPr>
                    <w:pStyle w:val="ConsPlusNormal"/>
                    <w:spacing w:after="1" w:line="200" w:lineRule="atLeast"/>
                    <w:jc w:val="center"/>
                    <w:rPr>
                      <w:sz w:val="20"/>
                    </w:rPr>
                  </w:pPr>
                  <w:r w:rsidRPr="001C485F">
                    <w:rPr>
                      <w:sz w:val="20"/>
                    </w:rPr>
                    <w:t>1.2</w:t>
                  </w:r>
                </w:p>
              </w:tc>
              <w:tc>
                <w:tcPr>
                  <w:tcW w:w="543" w:type="dxa"/>
                </w:tcPr>
                <w:p w14:paraId="51BD2F1D" w14:textId="77777777" w:rsidR="00DA5B82" w:rsidRPr="001C485F" w:rsidRDefault="00DA5B82" w:rsidP="00DA5B82">
                  <w:pPr>
                    <w:pStyle w:val="ConsPlusNormal"/>
                    <w:spacing w:after="1" w:line="200" w:lineRule="atLeast"/>
                    <w:rPr>
                      <w:sz w:val="20"/>
                    </w:rPr>
                  </w:pPr>
                </w:p>
              </w:tc>
              <w:tc>
                <w:tcPr>
                  <w:tcW w:w="521" w:type="dxa"/>
                </w:tcPr>
                <w:p w14:paraId="61C54513" w14:textId="77777777" w:rsidR="00DA5B82" w:rsidRPr="001C485F" w:rsidRDefault="00DA5B82" w:rsidP="00DA5B82">
                  <w:pPr>
                    <w:pStyle w:val="ConsPlusNormal"/>
                    <w:spacing w:after="1" w:line="200" w:lineRule="atLeast"/>
                    <w:rPr>
                      <w:sz w:val="20"/>
                    </w:rPr>
                  </w:pPr>
                </w:p>
              </w:tc>
              <w:tc>
                <w:tcPr>
                  <w:tcW w:w="531" w:type="dxa"/>
                </w:tcPr>
                <w:p w14:paraId="67F7C610" w14:textId="77777777" w:rsidR="00DA5B82" w:rsidRPr="001C485F" w:rsidRDefault="00DA5B82" w:rsidP="00DA5B82">
                  <w:pPr>
                    <w:pStyle w:val="ConsPlusNormal"/>
                    <w:spacing w:after="1" w:line="200" w:lineRule="atLeast"/>
                    <w:rPr>
                      <w:sz w:val="20"/>
                    </w:rPr>
                  </w:pPr>
                </w:p>
              </w:tc>
              <w:tc>
                <w:tcPr>
                  <w:tcW w:w="665" w:type="dxa"/>
                </w:tcPr>
                <w:p w14:paraId="27763DB0" w14:textId="77777777" w:rsidR="00DA5B82" w:rsidRPr="001C485F" w:rsidRDefault="00DA5B82" w:rsidP="00DA5B82">
                  <w:pPr>
                    <w:pStyle w:val="ConsPlusNormal"/>
                    <w:spacing w:after="1" w:line="200" w:lineRule="atLeast"/>
                    <w:rPr>
                      <w:sz w:val="20"/>
                    </w:rPr>
                  </w:pPr>
                </w:p>
              </w:tc>
              <w:tc>
                <w:tcPr>
                  <w:tcW w:w="623" w:type="dxa"/>
                </w:tcPr>
                <w:p w14:paraId="7E2955A9" w14:textId="77777777" w:rsidR="00DA5B82" w:rsidRPr="001C485F" w:rsidRDefault="00DA5B82" w:rsidP="00DA5B82">
                  <w:pPr>
                    <w:pStyle w:val="ConsPlusNormal"/>
                    <w:spacing w:after="1" w:line="200" w:lineRule="atLeast"/>
                    <w:rPr>
                      <w:sz w:val="20"/>
                    </w:rPr>
                  </w:pPr>
                </w:p>
              </w:tc>
              <w:tc>
                <w:tcPr>
                  <w:tcW w:w="574" w:type="dxa"/>
                </w:tcPr>
                <w:p w14:paraId="12C8349A" w14:textId="77777777" w:rsidR="00DA5B82" w:rsidRPr="001C485F" w:rsidRDefault="00DA5B82" w:rsidP="00DA5B82">
                  <w:pPr>
                    <w:pStyle w:val="ConsPlusNormal"/>
                    <w:spacing w:after="1" w:line="200" w:lineRule="atLeast"/>
                    <w:rPr>
                      <w:sz w:val="20"/>
                    </w:rPr>
                  </w:pPr>
                </w:p>
              </w:tc>
              <w:tc>
                <w:tcPr>
                  <w:tcW w:w="651" w:type="dxa"/>
                </w:tcPr>
                <w:p w14:paraId="2596A355" w14:textId="77777777" w:rsidR="00DA5B82" w:rsidRPr="001C485F" w:rsidRDefault="00DA5B82" w:rsidP="00DA5B82">
                  <w:pPr>
                    <w:pStyle w:val="ConsPlusNormal"/>
                    <w:spacing w:after="1" w:line="200" w:lineRule="atLeast"/>
                    <w:rPr>
                      <w:sz w:val="20"/>
                    </w:rPr>
                  </w:pPr>
                </w:p>
              </w:tc>
              <w:tc>
                <w:tcPr>
                  <w:tcW w:w="522" w:type="dxa"/>
                  <w:vAlign w:val="bottom"/>
                </w:tcPr>
                <w:p w14:paraId="1F04ADE0"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9" w:type="dxa"/>
                  <w:vAlign w:val="bottom"/>
                </w:tcPr>
                <w:p w14:paraId="118F347B"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4" w:type="dxa"/>
                </w:tcPr>
                <w:p w14:paraId="3DDD1ED0" w14:textId="77777777" w:rsidR="00DA5B82" w:rsidRPr="001C485F" w:rsidRDefault="00DA5B82" w:rsidP="00DA5B82">
                  <w:pPr>
                    <w:pStyle w:val="ConsPlusNormal"/>
                    <w:spacing w:after="1" w:line="200" w:lineRule="atLeast"/>
                    <w:rPr>
                      <w:sz w:val="20"/>
                    </w:rPr>
                  </w:pPr>
                </w:p>
              </w:tc>
              <w:tc>
                <w:tcPr>
                  <w:tcW w:w="536" w:type="dxa"/>
                </w:tcPr>
                <w:p w14:paraId="66F3DA04" w14:textId="77777777" w:rsidR="00DA5B82" w:rsidRPr="001C485F" w:rsidRDefault="00DA5B82" w:rsidP="00DA5B82">
                  <w:pPr>
                    <w:pStyle w:val="ConsPlusNormal"/>
                    <w:spacing w:after="1" w:line="200" w:lineRule="atLeast"/>
                    <w:rPr>
                      <w:sz w:val="20"/>
                    </w:rPr>
                  </w:pPr>
                </w:p>
              </w:tc>
              <w:tc>
                <w:tcPr>
                  <w:tcW w:w="501" w:type="dxa"/>
                </w:tcPr>
                <w:p w14:paraId="33FFBE18" w14:textId="77777777" w:rsidR="00DA5B82" w:rsidRPr="001C485F" w:rsidRDefault="00DA5B82" w:rsidP="00DA5B82">
                  <w:pPr>
                    <w:pStyle w:val="ConsPlusNormal"/>
                    <w:spacing w:after="1" w:line="200" w:lineRule="atLeast"/>
                    <w:rPr>
                      <w:sz w:val="20"/>
                    </w:rPr>
                  </w:pPr>
                </w:p>
              </w:tc>
              <w:tc>
                <w:tcPr>
                  <w:tcW w:w="459" w:type="dxa"/>
                </w:tcPr>
                <w:p w14:paraId="752C751C" w14:textId="77777777" w:rsidR="00DA5B82" w:rsidRPr="001C485F" w:rsidRDefault="00DA5B82" w:rsidP="00DA5B82">
                  <w:pPr>
                    <w:pStyle w:val="ConsPlusNormal"/>
                    <w:spacing w:after="1" w:line="200" w:lineRule="atLeast"/>
                    <w:rPr>
                      <w:sz w:val="20"/>
                    </w:rPr>
                  </w:pPr>
                </w:p>
              </w:tc>
              <w:tc>
                <w:tcPr>
                  <w:tcW w:w="594" w:type="dxa"/>
                </w:tcPr>
                <w:p w14:paraId="45959D92" w14:textId="77777777" w:rsidR="00DA5B82" w:rsidRPr="001C485F" w:rsidRDefault="00DA5B82" w:rsidP="00DA5B82">
                  <w:pPr>
                    <w:pStyle w:val="ConsPlusNormal"/>
                    <w:spacing w:after="1" w:line="200" w:lineRule="atLeast"/>
                    <w:rPr>
                      <w:sz w:val="20"/>
                    </w:rPr>
                  </w:pPr>
                </w:p>
              </w:tc>
              <w:tc>
                <w:tcPr>
                  <w:tcW w:w="630" w:type="dxa"/>
                </w:tcPr>
                <w:p w14:paraId="17CAC12F" w14:textId="77777777" w:rsidR="00DA5B82" w:rsidRPr="001C485F" w:rsidRDefault="00DA5B82" w:rsidP="00DA5B82">
                  <w:pPr>
                    <w:pStyle w:val="ConsPlusNormal"/>
                    <w:spacing w:after="1" w:line="200" w:lineRule="atLeast"/>
                    <w:rPr>
                      <w:sz w:val="20"/>
                    </w:rPr>
                  </w:pPr>
                </w:p>
              </w:tc>
              <w:tc>
                <w:tcPr>
                  <w:tcW w:w="607" w:type="dxa"/>
                </w:tcPr>
                <w:p w14:paraId="5861E511" w14:textId="77777777" w:rsidR="00DA5B82" w:rsidRPr="001C485F" w:rsidRDefault="00DA5B82" w:rsidP="00DA5B82">
                  <w:pPr>
                    <w:pStyle w:val="ConsPlusNormal"/>
                    <w:spacing w:after="1" w:line="200" w:lineRule="atLeast"/>
                    <w:rPr>
                      <w:sz w:val="20"/>
                    </w:rPr>
                  </w:pPr>
                </w:p>
              </w:tc>
              <w:tc>
                <w:tcPr>
                  <w:tcW w:w="627" w:type="dxa"/>
                </w:tcPr>
                <w:p w14:paraId="3E9D9178" w14:textId="77777777" w:rsidR="00DA5B82" w:rsidRPr="001C485F" w:rsidRDefault="00DA5B82" w:rsidP="00DA5B82">
                  <w:pPr>
                    <w:pStyle w:val="ConsPlusNormal"/>
                    <w:spacing w:after="1" w:line="200" w:lineRule="atLeast"/>
                    <w:rPr>
                      <w:sz w:val="20"/>
                    </w:rPr>
                  </w:pPr>
                </w:p>
              </w:tc>
              <w:tc>
                <w:tcPr>
                  <w:tcW w:w="535" w:type="dxa"/>
                </w:tcPr>
                <w:p w14:paraId="3DE28FB2" w14:textId="77777777" w:rsidR="00DA5B82" w:rsidRPr="001C485F" w:rsidRDefault="00DA5B82" w:rsidP="00DA5B82">
                  <w:pPr>
                    <w:pStyle w:val="ConsPlusNormal"/>
                    <w:spacing w:after="1" w:line="200" w:lineRule="atLeast"/>
                    <w:rPr>
                      <w:sz w:val="20"/>
                    </w:rPr>
                  </w:pPr>
                </w:p>
              </w:tc>
            </w:tr>
            <w:tr w:rsidR="00DA5B82" w:rsidRPr="00B06B90" w14:paraId="3CDA4B08" w14:textId="77777777" w:rsidTr="00DA5B82">
              <w:trPr>
                <w:gridAfter w:val="1"/>
                <w:wAfter w:w="9" w:type="dxa"/>
              </w:trPr>
              <w:tc>
                <w:tcPr>
                  <w:tcW w:w="584" w:type="dxa"/>
                </w:tcPr>
                <w:p w14:paraId="61791FAC" w14:textId="77777777" w:rsidR="00DA5B82" w:rsidRPr="001C485F" w:rsidRDefault="00DA5B82" w:rsidP="00DA5B82">
                  <w:pPr>
                    <w:pStyle w:val="ConsPlusNormal"/>
                    <w:spacing w:after="1" w:line="200" w:lineRule="atLeast"/>
                    <w:jc w:val="center"/>
                    <w:rPr>
                      <w:sz w:val="20"/>
                    </w:rPr>
                  </w:pPr>
                  <w:r w:rsidRPr="001C485F">
                    <w:rPr>
                      <w:sz w:val="20"/>
                    </w:rPr>
                    <w:t>...</w:t>
                  </w:r>
                </w:p>
              </w:tc>
              <w:tc>
                <w:tcPr>
                  <w:tcW w:w="543" w:type="dxa"/>
                </w:tcPr>
                <w:p w14:paraId="7EC0F3A7" w14:textId="77777777" w:rsidR="00DA5B82" w:rsidRPr="001C485F" w:rsidRDefault="00DA5B82" w:rsidP="00DA5B82">
                  <w:pPr>
                    <w:pStyle w:val="ConsPlusNormal"/>
                    <w:spacing w:after="1" w:line="200" w:lineRule="atLeast"/>
                    <w:rPr>
                      <w:sz w:val="20"/>
                    </w:rPr>
                  </w:pPr>
                </w:p>
              </w:tc>
              <w:tc>
                <w:tcPr>
                  <w:tcW w:w="521" w:type="dxa"/>
                </w:tcPr>
                <w:p w14:paraId="4B505CA1" w14:textId="77777777" w:rsidR="00DA5B82" w:rsidRPr="001C485F" w:rsidRDefault="00DA5B82" w:rsidP="00DA5B82">
                  <w:pPr>
                    <w:pStyle w:val="ConsPlusNormal"/>
                    <w:spacing w:after="1" w:line="200" w:lineRule="atLeast"/>
                    <w:rPr>
                      <w:sz w:val="20"/>
                    </w:rPr>
                  </w:pPr>
                </w:p>
              </w:tc>
              <w:tc>
                <w:tcPr>
                  <w:tcW w:w="531" w:type="dxa"/>
                </w:tcPr>
                <w:p w14:paraId="64FE7C34" w14:textId="77777777" w:rsidR="00DA5B82" w:rsidRPr="001C485F" w:rsidRDefault="00DA5B82" w:rsidP="00DA5B82">
                  <w:pPr>
                    <w:pStyle w:val="ConsPlusNormal"/>
                    <w:spacing w:after="1" w:line="200" w:lineRule="atLeast"/>
                    <w:rPr>
                      <w:sz w:val="20"/>
                    </w:rPr>
                  </w:pPr>
                </w:p>
              </w:tc>
              <w:tc>
                <w:tcPr>
                  <w:tcW w:w="665" w:type="dxa"/>
                </w:tcPr>
                <w:p w14:paraId="11EFD06D" w14:textId="77777777" w:rsidR="00DA5B82" w:rsidRPr="001C485F" w:rsidRDefault="00DA5B82" w:rsidP="00DA5B82">
                  <w:pPr>
                    <w:pStyle w:val="ConsPlusNormal"/>
                    <w:spacing w:after="1" w:line="200" w:lineRule="atLeast"/>
                    <w:rPr>
                      <w:sz w:val="20"/>
                    </w:rPr>
                  </w:pPr>
                </w:p>
              </w:tc>
              <w:tc>
                <w:tcPr>
                  <w:tcW w:w="623" w:type="dxa"/>
                </w:tcPr>
                <w:p w14:paraId="381BB0E7" w14:textId="77777777" w:rsidR="00DA5B82" w:rsidRPr="001C485F" w:rsidRDefault="00DA5B82" w:rsidP="00DA5B82">
                  <w:pPr>
                    <w:pStyle w:val="ConsPlusNormal"/>
                    <w:spacing w:after="1" w:line="200" w:lineRule="atLeast"/>
                    <w:rPr>
                      <w:sz w:val="20"/>
                    </w:rPr>
                  </w:pPr>
                </w:p>
              </w:tc>
              <w:tc>
                <w:tcPr>
                  <w:tcW w:w="574" w:type="dxa"/>
                </w:tcPr>
                <w:p w14:paraId="195E5674" w14:textId="77777777" w:rsidR="00DA5B82" w:rsidRPr="001C485F" w:rsidRDefault="00DA5B82" w:rsidP="00DA5B82">
                  <w:pPr>
                    <w:pStyle w:val="ConsPlusNormal"/>
                    <w:spacing w:after="1" w:line="200" w:lineRule="atLeast"/>
                    <w:rPr>
                      <w:sz w:val="20"/>
                    </w:rPr>
                  </w:pPr>
                </w:p>
              </w:tc>
              <w:tc>
                <w:tcPr>
                  <w:tcW w:w="651" w:type="dxa"/>
                </w:tcPr>
                <w:p w14:paraId="53274D06" w14:textId="77777777" w:rsidR="00DA5B82" w:rsidRPr="001C485F" w:rsidRDefault="00DA5B82" w:rsidP="00DA5B82">
                  <w:pPr>
                    <w:pStyle w:val="ConsPlusNormal"/>
                    <w:spacing w:after="1" w:line="200" w:lineRule="atLeast"/>
                    <w:rPr>
                      <w:sz w:val="20"/>
                    </w:rPr>
                  </w:pPr>
                </w:p>
              </w:tc>
              <w:tc>
                <w:tcPr>
                  <w:tcW w:w="522" w:type="dxa"/>
                  <w:vAlign w:val="bottom"/>
                </w:tcPr>
                <w:p w14:paraId="25C2B174"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9" w:type="dxa"/>
                  <w:vAlign w:val="bottom"/>
                </w:tcPr>
                <w:p w14:paraId="391E738D"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4" w:type="dxa"/>
                </w:tcPr>
                <w:p w14:paraId="6043BBD7" w14:textId="77777777" w:rsidR="00DA5B82" w:rsidRPr="001C485F" w:rsidRDefault="00DA5B82" w:rsidP="00DA5B82">
                  <w:pPr>
                    <w:pStyle w:val="ConsPlusNormal"/>
                    <w:spacing w:after="1" w:line="200" w:lineRule="atLeast"/>
                    <w:rPr>
                      <w:sz w:val="20"/>
                    </w:rPr>
                  </w:pPr>
                </w:p>
              </w:tc>
              <w:tc>
                <w:tcPr>
                  <w:tcW w:w="536" w:type="dxa"/>
                </w:tcPr>
                <w:p w14:paraId="218A1C38" w14:textId="77777777" w:rsidR="00DA5B82" w:rsidRPr="001C485F" w:rsidRDefault="00DA5B82" w:rsidP="00DA5B82">
                  <w:pPr>
                    <w:pStyle w:val="ConsPlusNormal"/>
                    <w:spacing w:after="1" w:line="200" w:lineRule="atLeast"/>
                    <w:rPr>
                      <w:sz w:val="20"/>
                    </w:rPr>
                  </w:pPr>
                </w:p>
              </w:tc>
              <w:tc>
                <w:tcPr>
                  <w:tcW w:w="501" w:type="dxa"/>
                </w:tcPr>
                <w:p w14:paraId="4A696683" w14:textId="77777777" w:rsidR="00DA5B82" w:rsidRPr="001C485F" w:rsidRDefault="00DA5B82" w:rsidP="00DA5B82">
                  <w:pPr>
                    <w:pStyle w:val="ConsPlusNormal"/>
                    <w:spacing w:after="1" w:line="200" w:lineRule="atLeast"/>
                    <w:rPr>
                      <w:sz w:val="20"/>
                    </w:rPr>
                  </w:pPr>
                </w:p>
              </w:tc>
              <w:tc>
                <w:tcPr>
                  <w:tcW w:w="459" w:type="dxa"/>
                </w:tcPr>
                <w:p w14:paraId="488E8515" w14:textId="77777777" w:rsidR="00DA5B82" w:rsidRPr="001C485F" w:rsidRDefault="00DA5B82" w:rsidP="00DA5B82">
                  <w:pPr>
                    <w:pStyle w:val="ConsPlusNormal"/>
                    <w:spacing w:after="1" w:line="200" w:lineRule="atLeast"/>
                    <w:rPr>
                      <w:sz w:val="20"/>
                    </w:rPr>
                  </w:pPr>
                </w:p>
              </w:tc>
              <w:tc>
                <w:tcPr>
                  <w:tcW w:w="594" w:type="dxa"/>
                </w:tcPr>
                <w:p w14:paraId="1E945A23" w14:textId="77777777" w:rsidR="00DA5B82" w:rsidRPr="001C485F" w:rsidRDefault="00DA5B82" w:rsidP="00DA5B82">
                  <w:pPr>
                    <w:pStyle w:val="ConsPlusNormal"/>
                    <w:spacing w:after="1" w:line="200" w:lineRule="atLeast"/>
                    <w:rPr>
                      <w:sz w:val="20"/>
                    </w:rPr>
                  </w:pPr>
                </w:p>
              </w:tc>
              <w:tc>
                <w:tcPr>
                  <w:tcW w:w="630" w:type="dxa"/>
                </w:tcPr>
                <w:p w14:paraId="3C52AC95" w14:textId="77777777" w:rsidR="00DA5B82" w:rsidRPr="001C485F" w:rsidRDefault="00DA5B82" w:rsidP="00DA5B82">
                  <w:pPr>
                    <w:pStyle w:val="ConsPlusNormal"/>
                    <w:spacing w:after="1" w:line="200" w:lineRule="atLeast"/>
                    <w:rPr>
                      <w:sz w:val="20"/>
                    </w:rPr>
                  </w:pPr>
                </w:p>
              </w:tc>
              <w:tc>
                <w:tcPr>
                  <w:tcW w:w="607" w:type="dxa"/>
                </w:tcPr>
                <w:p w14:paraId="4AB3AEFD" w14:textId="77777777" w:rsidR="00DA5B82" w:rsidRPr="001C485F" w:rsidRDefault="00DA5B82" w:rsidP="00DA5B82">
                  <w:pPr>
                    <w:pStyle w:val="ConsPlusNormal"/>
                    <w:spacing w:after="1" w:line="200" w:lineRule="atLeast"/>
                    <w:rPr>
                      <w:sz w:val="20"/>
                    </w:rPr>
                  </w:pPr>
                </w:p>
              </w:tc>
              <w:tc>
                <w:tcPr>
                  <w:tcW w:w="627" w:type="dxa"/>
                </w:tcPr>
                <w:p w14:paraId="6A4CF819" w14:textId="77777777" w:rsidR="00DA5B82" w:rsidRPr="001C485F" w:rsidRDefault="00DA5B82" w:rsidP="00DA5B82">
                  <w:pPr>
                    <w:pStyle w:val="ConsPlusNormal"/>
                    <w:spacing w:after="1" w:line="200" w:lineRule="atLeast"/>
                    <w:rPr>
                      <w:sz w:val="20"/>
                    </w:rPr>
                  </w:pPr>
                </w:p>
              </w:tc>
              <w:tc>
                <w:tcPr>
                  <w:tcW w:w="535" w:type="dxa"/>
                </w:tcPr>
                <w:p w14:paraId="25D6CF45" w14:textId="77777777" w:rsidR="00DA5B82" w:rsidRPr="001C485F" w:rsidRDefault="00DA5B82" w:rsidP="00DA5B82">
                  <w:pPr>
                    <w:pStyle w:val="ConsPlusNormal"/>
                    <w:spacing w:after="1" w:line="200" w:lineRule="atLeast"/>
                    <w:rPr>
                      <w:sz w:val="20"/>
                    </w:rPr>
                  </w:pPr>
                </w:p>
              </w:tc>
            </w:tr>
            <w:tr w:rsidR="00DA5B82" w:rsidRPr="00B06B90" w14:paraId="67D5F254" w14:textId="77777777" w:rsidTr="00DA5B82">
              <w:tc>
                <w:tcPr>
                  <w:tcW w:w="10765" w:type="dxa"/>
                  <w:gridSpan w:val="20"/>
                  <w:vAlign w:val="bottom"/>
                </w:tcPr>
                <w:p w14:paraId="1D7D37E4" w14:textId="77777777" w:rsidR="00DA5B82" w:rsidRPr="001C485F" w:rsidRDefault="00DA5B82" w:rsidP="00DA5B82">
                  <w:pPr>
                    <w:pStyle w:val="ConsPlusNormal"/>
                    <w:spacing w:after="1" w:line="200" w:lineRule="atLeast"/>
                    <w:jc w:val="center"/>
                    <w:outlineLvl w:val="2"/>
                    <w:rPr>
                      <w:sz w:val="20"/>
                    </w:rPr>
                  </w:pPr>
                  <w:r w:rsidRPr="001C485F">
                    <w:rPr>
                      <w:sz w:val="20"/>
                    </w:rPr>
                    <w:t>Раздел 2. Ценные бумаги, выпущенные нерезидентами и принадлежащие резидентам, являющимся клиентами (депонентами) уполномоченного банка (кроме кредитных организаций)</w:t>
                  </w:r>
                </w:p>
              </w:tc>
            </w:tr>
            <w:tr w:rsidR="00DA5B82" w:rsidRPr="00B06B90" w14:paraId="31688637" w14:textId="77777777" w:rsidTr="00DA5B82">
              <w:trPr>
                <w:gridAfter w:val="1"/>
                <w:wAfter w:w="9" w:type="dxa"/>
              </w:trPr>
              <w:tc>
                <w:tcPr>
                  <w:tcW w:w="584" w:type="dxa"/>
                  <w:vAlign w:val="bottom"/>
                </w:tcPr>
                <w:p w14:paraId="15BE6BD1" w14:textId="77777777" w:rsidR="00DA5B82" w:rsidRPr="001C485F" w:rsidRDefault="00DA5B82" w:rsidP="00DA5B82">
                  <w:pPr>
                    <w:pStyle w:val="ConsPlusNormal"/>
                    <w:spacing w:after="1" w:line="200" w:lineRule="atLeast"/>
                    <w:jc w:val="center"/>
                    <w:rPr>
                      <w:sz w:val="20"/>
                    </w:rPr>
                  </w:pPr>
                  <w:r w:rsidRPr="001C485F">
                    <w:rPr>
                      <w:sz w:val="20"/>
                    </w:rPr>
                    <w:t>2.1</w:t>
                  </w:r>
                </w:p>
              </w:tc>
              <w:tc>
                <w:tcPr>
                  <w:tcW w:w="543" w:type="dxa"/>
                </w:tcPr>
                <w:p w14:paraId="453AE899" w14:textId="77777777" w:rsidR="00DA5B82" w:rsidRPr="001C485F" w:rsidRDefault="00DA5B82" w:rsidP="00DA5B82">
                  <w:pPr>
                    <w:pStyle w:val="ConsPlusNormal"/>
                    <w:spacing w:after="1" w:line="200" w:lineRule="atLeast"/>
                    <w:rPr>
                      <w:sz w:val="20"/>
                    </w:rPr>
                  </w:pPr>
                </w:p>
              </w:tc>
              <w:tc>
                <w:tcPr>
                  <w:tcW w:w="521" w:type="dxa"/>
                </w:tcPr>
                <w:p w14:paraId="7FFA0DD8" w14:textId="77777777" w:rsidR="00DA5B82" w:rsidRPr="001C485F" w:rsidRDefault="00DA5B82" w:rsidP="00DA5B82">
                  <w:pPr>
                    <w:pStyle w:val="ConsPlusNormal"/>
                    <w:spacing w:after="1" w:line="200" w:lineRule="atLeast"/>
                    <w:rPr>
                      <w:sz w:val="20"/>
                    </w:rPr>
                  </w:pPr>
                </w:p>
              </w:tc>
              <w:tc>
                <w:tcPr>
                  <w:tcW w:w="531" w:type="dxa"/>
                </w:tcPr>
                <w:p w14:paraId="36F2169F" w14:textId="77777777" w:rsidR="00DA5B82" w:rsidRPr="001C485F" w:rsidRDefault="00DA5B82" w:rsidP="00DA5B82">
                  <w:pPr>
                    <w:pStyle w:val="ConsPlusNormal"/>
                    <w:spacing w:after="1" w:line="200" w:lineRule="atLeast"/>
                    <w:rPr>
                      <w:sz w:val="20"/>
                    </w:rPr>
                  </w:pPr>
                </w:p>
              </w:tc>
              <w:tc>
                <w:tcPr>
                  <w:tcW w:w="665" w:type="dxa"/>
                </w:tcPr>
                <w:p w14:paraId="005AB50C" w14:textId="77777777" w:rsidR="00DA5B82" w:rsidRPr="001C485F" w:rsidRDefault="00DA5B82" w:rsidP="00DA5B82">
                  <w:pPr>
                    <w:pStyle w:val="ConsPlusNormal"/>
                    <w:spacing w:after="1" w:line="200" w:lineRule="atLeast"/>
                    <w:rPr>
                      <w:sz w:val="20"/>
                    </w:rPr>
                  </w:pPr>
                </w:p>
              </w:tc>
              <w:tc>
                <w:tcPr>
                  <w:tcW w:w="623" w:type="dxa"/>
                </w:tcPr>
                <w:p w14:paraId="32E03453" w14:textId="77777777" w:rsidR="00DA5B82" w:rsidRPr="001C485F" w:rsidRDefault="00DA5B82" w:rsidP="00DA5B82">
                  <w:pPr>
                    <w:pStyle w:val="ConsPlusNormal"/>
                    <w:spacing w:after="1" w:line="200" w:lineRule="atLeast"/>
                    <w:rPr>
                      <w:sz w:val="20"/>
                    </w:rPr>
                  </w:pPr>
                </w:p>
              </w:tc>
              <w:tc>
                <w:tcPr>
                  <w:tcW w:w="574" w:type="dxa"/>
                </w:tcPr>
                <w:p w14:paraId="5E441903" w14:textId="77777777" w:rsidR="00DA5B82" w:rsidRPr="001C485F" w:rsidRDefault="00DA5B82" w:rsidP="00DA5B82">
                  <w:pPr>
                    <w:pStyle w:val="ConsPlusNormal"/>
                    <w:spacing w:after="1" w:line="200" w:lineRule="atLeast"/>
                    <w:rPr>
                      <w:sz w:val="20"/>
                    </w:rPr>
                  </w:pPr>
                </w:p>
              </w:tc>
              <w:tc>
                <w:tcPr>
                  <w:tcW w:w="651" w:type="dxa"/>
                  <w:vAlign w:val="bottom"/>
                </w:tcPr>
                <w:p w14:paraId="75806D8A"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2" w:type="dxa"/>
                </w:tcPr>
                <w:p w14:paraId="5AF74516" w14:textId="77777777" w:rsidR="00DA5B82" w:rsidRPr="001C485F" w:rsidRDefault="00DA5B82" w:rsidP="00DA5B82">
                  <w:pPr>
                    <w:pStyle w:val="ConsPlusNormal"/>
                    <w:spacing w:after="1" w:line="200" w:lineRule="atLeast"/>
                    <w:rPr>
                      <w:sz w:val="20"/>
                    </w:rPr>
                  </w:pPr>
                </w:p>
              </w:tc>
              <w:tc>
                <w:tcPr>
                  <w:tcW w:w="529" w:type="dxa"/>
                </w:tcPr>
                <w:p w14:paraId="5B2243DE" w14:textId="77777777" w:rsidR="00DA5B82" w:rsidRPr="001C485F" w:rsidRDefault="00DA5B82" w:rsidP="00DA5B82">
                  <w:pPr>
                    <w:pStyle w:val="ConsPlusNormal"/>
                    <w:spacing w:after="1" w:line="200" w:lineRule="atLeast"/>
                    <w:rPr>
                      <w:sz w:val="20"/>
                    </w:rPr>
                  </w:pPr>
                </w:p>
              </w:tc>
              <w:tc>
                <w:tcPr>
                  <w:tcW w:w="524" w:type="dxa"/>
                </w:tcPr>
                <w:p w14:paraId="4C92848C" w14:textId="77777777" w:rsidR="00DA5B82" w:rsidRPr="001C485F" w:rsidRDefault="00DA5B82" w:rsidP="00DA5B82">
                  <w:pPr>
                    <w:pStyle w:val="ConsPlusNormal"/>
                    <w:spacing w:after="1" w:line="200" w:lineRule="atLeast"/>
                    <w:rPr>
                      <w:sz w:val="20"/>
                    </w:rPr>
                  </w:pPr>
                </w:p>
              </w:tc>
              <w:tc>
                <w:tcPr>
                  <w:tcW w:w="536" w:type="dxa"/>
                </w:tcPr>
                <w:p w14:paraId="2BF3D417" w14:textId="77777777" w:rsidR="00DA5B82" w:rsidRPr="001C485F" w:rsidRDefault="00DA5B82" w:rsidP="00DA5B82">
                  <w:pPr>
                    <w:pStyle w:val="ConsPlusNormal"/>
                    <w:spacing w:after="1" w:line="200" w:lineRule="atLeast"/>
                    <w:rPr>
                      <w:sz w:val="20"/>
                    </w:rPr>
                  </w:pPr>
                </w:p>
              </w:tc>
              <w:tc>
                <w:tcPr>
                  <w:tcW w:w="501" w:type="dxa"/>
                </w:tcPr>
                <w:p w14:paraId="441C390B" w14:textId="77777777" w:rsidR="00DA5B82" w:rsidRPr="001C485F" w:rsidRDefault="00DA5B82" w:rsidP="00DA5B82">
                  <w:pPr>
                    <w:pStyle w:val="ConsPlusNormal"/>
                    <w:spacing w:after="1" w:line="200" w:lineRule="atLeast"/>
                    <w:rPr>
                      <w:sz w:val="20"/>
                    </w:rPr>
                  </w:pPr>
                </w:p>
              </w:tc>
              <w:tc>
                <w:tcPr>
                  <w:tcW w:w="459" w:type="dxa"/>
                </w:tcPr>
                <w:p w14:paraId="09C527CD" w14:textId="77777777" w:rsidR="00DA5B82" w:rsidRPr="001C485F" w:rsidRDefault="00DA5B82" w:rsidP="00DA5B82">
                  <w:pPr>
                    <w:pStyle w:val="ConsPlusNormal"/>
                    <w:spacing w:after="1" w:line="200" w:lineRule="atLeast"/>
                    <w:rPr>
                      <w:sz w:val="20"/>
                    </w:rPr>
                  </w:pPr>
                </w:p>
              </w:tc>
              <w:tc>
                <w:tcPr>
                  <w:tcW w:w="594" w:type="dxa"/>
                </w:tcPr>
                <w:p w14:paraId="6B949DEA" w14:textId="77777777" w:rsidR="00DA5B82" w:rsidRPr="001C485F" w:rsidRDefault="00DA5B82" w:rsidP="00DA5B82">
                  <w:pPr>
                    <w:pStyle w:val="ConsPlusNormal"/>
                    <w:spacing w:after="1" w:line="200" w:lineRule="atLeast"/>
                    <w:rPr>
                      <w:sz w:val="20"/>
                    </w:rPr>
                  </w:pPr>
                </w:p>
              </w:tc>
              <w:tc>
                <w:tcPr>
                  <w:tcW w:w="630" w:type="dxa"/>
                </w:tcPr>
                <w:p w14:paraId="3F7B0DEC" w14:textId="77777777" w:rsidR="00DA5B82" w:rsidRPr="001C485F" w:rsidRDefault="00DA5B82" w:rsidP="00DA5B82">
                  <w:pPr>
                    <w:pStyle w:val="ConsPlusNormal"/>
                    <w:spacing w:after="1" w:line="200" w:lineRule="atLeast"/>
                    <w:rPr>
                      <w:sz w:val="20"/>
                    </w:rPr>
                  </w:pPr>
                </w:p>
              </w:tc>
              <w:tc>
                <w:tcPr>
                  <w:tcW w:w="607" w:type="dxa"/>
                  <w:vAlign w:val="bottom"/>
                </w:tcPr>
                <w:p w14:paraId="6ED1F092" w14:textId="77777777" w:rsidR="00DA5B82" w:rsidRPr="001C485F" w:rsidRDefault="00DA5B82" w:rsidP="00DA5B82">
                  <w:pPr>
                    <w:pStyle w:val="ConsPlusNormal"/>
                    <w:spacing w:after="1" w:line="200" w:lineRule="atLeast"/>
                    <w:jc w:val="center"/>
                    <w:rPr>
                      <w:sz w:val="20"/>
                    </w:rPr>
                  </w:pPr>
                  <w:r w:rsidRPr="001C485F">
                    <w:rPr>
                      <w:sz w:val="20"/>
                    </w:rPr>
                    <w:t>X</w:t>
                  </w:r>
                </w:p>
              </w:tc>
              <w:tc>
                <w:tcPr>
                  <w:tcW w:w="627" w:type="dxa"/>
                </w:tcPr>
                <w:p w14:paraId="07070914" w14:textId="77777777" w:rsidR="00DA5B82" w:rsidRPr="001C485F" w:rsidRDefault="00DA5B82" w:rsidP="00DA5B82">
                  <w:pPr>
                    <w:pStyle w:val="ConsPlusNormal"/>
                    <w:spacing w:after="1" w:line="200" w:lineRule="atLeast"/>
                    <w:rPr>
                      <w:sz w:val="20"/>
                    </w:rPr>
                  </w:pPr>
                </w:p>
              </w:tc>
              <w:tc>
                <w:tcPr>
                  <w:tcW w:w="535" w:type="dxa"/>
                </w:tcPr>
                <w:p w14:paraId="33F3F771" w14:textId="77777777" w:rsidR="00DA5B82" w:rsidRPr="001C485F" w:rsidRDefault="00DA5B82" w:rsidP="00DA5B82">
                  <w:pPr>
                    <w:pStyle w:val="ConsPlusNormal"/>
                    <w:spacing w:after="1" w:line="200" w:lineRule="atLeast"/>
                    <w:rPr>
                      <w:sz w:val="20"/>
                    </w:rPr>
                  </w:pPr>
                </w:p>
              </w:tc>
            </w:tr>
            <w:tr w:rsidR="00DA5B82" w:rsidRPr="00B06B90" w14:paraId="121E11A8" w14:textId="77777777" w:rsidTr="00DA5B82">
              <w:trPr>
                <w:gridAfter w:val="1"/>
                <w:wAfter w:w="9" w:type="dxa"/>
              </w:trPr>
              <w:tc>
                <w:tcPr>
                  <w:tcW w:w="584" w:type="dxa"/>
                  <w:vAlign w:val="bottom"/>
                </w:tcPr>
                <w:p w14:paraId="11F1AF7E" w14:textId="77777777" w:rsidR="00DA5B82" w:rsidRPr="001C485F" w:rsidRDefault="00DA5B82" w:rsidP="00DA5B82">
                  <w:pPr>
                    <w:pStyle w:val="ConsPlusNormal"/>
                    <w:spacing w:after="1" w:line="200" w:lineRule="atLeast"/>
                    <w:jc w:val="center"/>
                    <w:rPr>
                      <w:sz w:val="20"/>
                    </w:rPr>
                  </w:pPr>
                  <w:r w:rsidRPr="001C485F">
                    <w:rPr>
                      <w:sz w:val="20"/>
                    </w:rPr>
                    <w:t>2.2</w:t>
                  </w:r>
                </w:p>
              </w:tc>
              <w:tc>
                <w:tcPr>
                  <w:tcW w:w="543" w:type="dxa"/>
                </w:tcPr>
                <w:p w14:paraId="7FE6417F" w14:textId="77777777" w:rsidR="00DA5B82" w:rsidRPr="001C485F" w:rsidRDefault="00DA5B82" w:rsidP="00DA5B82">
                  <w:pPr>
                    <w:pStyle w:val="ConsPlusNormal"/>
                    <w:spacing w:after="1" w:line="200" w:lineRule="atLeast"/>
                    <w:rPr>
                      <w:sz w:val="20"/>
                    </w:rPr>
                  </w:pPr>
                </w:p>
              </w:tc>
              <w:tc>
                <w:tcPr>
                  <w:tcW w:w="521" w:type="dxa"/>
                </w:tcPr>
                <w:p w14:paraId="3F6BA557" w14:textId="77777777" w:rsidR="00DA5B82" w:rsidRPr="001C485F" w:rsidRDefault="00DA5B82" w:rsidP="00DA5B82">
                  <w:pPr>
                    <w:pStyle w:val="ConsPlusNormal"/>
                    <w:spacing w:after="1" w:line="200" w:lineRule="atLeast"/>
                    <w:rPr>
                      <w:sz w:val="20"/>
                    </w:rPr>
                  </w:pPr>
                </w:p>
              </w:tc>
              <w:tc>
                <w:tcPr>
                  <w:tcW w:w="531" w:type="dxa"/>
                </w:tcPr>
                <w:p w14:paraId="1FB2CC5B" w14:textId="77777777" w:rsidR="00DA5B82" w:rsidRPr="001C485F" w:rsidRDefault="00DA5B82" w:rsidP="00DA5B82">
                  <w:pPr>
                    <w:pStyle w:val="ConsPlusNormal"/>
                    <w:spacing w:after="1" w:line="200" w:lineRule="atLeast"/>
                    <w:rPr>
                      <w:sz w:val="20"/>
                    </w:rPr>
                  </w:pPr>
                </w:p>
              </w:tc>
              <w:tc>
                <w:tcPr>
                  <w:tcW w:w="665" w:type="dxa"/>
                </w:tcPr>
                <w:p w14:paraId="2956790E" w14:textId="77777777" w:rsidR="00DA5B82" w:rsidRPr="001C485F" w:rsidRDefault="00DA5B82" w:rsidP="00DA5B82">
                  <w:pPr>
                    <w:pStyle w:val="ConsPlusNormal"/>
                    <w:spacing w:after="1" w:line="200" w:lineRule="atLeast"/>
                    <w:rPr>
                      <w:sz w:val="20"/>
                    </w:rPr>
                  </w:pPr>
                </w:p>
              </w:tc>
              <w:tc>
                <w:tcPr>
                  <w:tcW w:w="623" w:type="dxa"/>
                </w:tcPr>
                <w:p w14:paraId="756ED830" w14:textId="77777777" w:rsidR="00DA5B82" w:rsidRPr="001C485F" w:rsidRDefault="00DA5B82" w:rsidP="00DA5B82">
                  <w:pPr>
                    <w:pStyle w:val="ConsPlusNormal"/>
                    <w:spacing w:after="1" w:line="200" w:lineRule="atLeast"/>
                    <w:rPr>
                      <w:sz w:val="20"/>
                    </w:rPr>
                  </w:pPr>
                </w:p>
              </w:tc>
              <w:tc>
                <w:tcPr>
                  <w:tcW w:w="574" w:type="dxa"/>
                </w:tcPr>
                <w:p w14:paraId="38689BEE" w14:textId="77777777" w:rsidR="00DA5B82" w:rsidRPr="001C485F" w:rsidRDefault="00DA5B82" w:rsidP="00DA5B82">
                  <w:pPr>
                    <w:pStyle w:val="ConsPlusNormal"/>
                    <w:spacing w:after="1" w:line="200" w:lineRule="atLeast"/>
                    <w:rPr>
                      <w:sz w:val="20"/>
                    </w:rPr>
                  </w:pPr>
                </w:p>
              </w:tc>
              <w:tc>
                <w:tcPr>
                  <w:tcW w:w="651" w:type="dxa"/>
                </w:tcPr>
                <w:p w14:paraId="2032C1EB"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2" w:type="dxa"/>
                </w:tcPr>
                <w:p w14:paraId="564620A6" w14:textId="77777777" w:rsidR="00DA5B82" w:rsidRPr="001C485F" w:rsidRDefault="00DA5B82" w:rsidP="00DA5B82">
                  <w:pPr>
                    <w:pStyle w:val="ConsPlusNormal"/>
                    <w:spacing w:after="1" w:line="200" w:lineRule="atLeast"/>
                    <w:rPr>
                      <w:sz w:val="20"/>
                    </w:rPr>
                  </w:pPr>
                </w:p>
              </w:tc>
              <w:tc>
                <w:tcPr>
                  <w:tcW w:w="529" w:type="dxa"/>
                </w:tcPr>
                <w:p w14:paraId="5B5F56B2" w14:textId="77777777" w:rsidR="00DA5B82" w:rsidRPr="001C485F" w:rsidRDefault="00DA5B82" w:rsidP="00DA5B82">
                  <w:pPr>
                    <w:pStyle w:val="ConsPlusNormal"/>
                    <w:spacing w:after="1" w:line="200" w:lineRule="atLeast"/>
                    <w:rPr>
                      <w:sz w:val="20"/>
                    </w:rPr>
                  </w:pPr>
                </w:p>
              </w:tc>
              <w:tc>
                <w:tcPr>
                  <w:tcW w:w="524" w:type="dxa"/>
                </w:tcPr>
                <w:p w14:paraId="738DD50F" w14:textId="77777777" w:rsidR="00DA5B82" w:rsidRPr="001C485F" w:rsidRDefault="00DA5B82" w:rsidP="00DA5B82">
                  <w:pPr>
                    <w:pStyle w:val="ConsPlusNormal"/>
                    <w:spacing w:after="1" w:line="200" w:lineRule="atLeast"/>
                    <w:rPr>
                      <w:sz w:val="20"/>
                    </w:rPr>
                  </w:pPr>
                </w:p>
              </w:tc>
              <w:tc>
                <w:tcPr>
                  <w:tcW w:w="536" w:type="dxa"/>
                </w:tcPr>
                <w:p w14:paraId="23339DF5" w14:textId="77777777" w:rsidR="00DA5B82" w:rsidRPr="001C485F" w:rsidRDefault="00DA5B82" w:rsidP="00DA5B82">
                  <w:pPr>
                    <w:pStyle w:val="ConsPlusNormal"/>
                    <w:spacing w:after="1" w:line="200" w:lineRule="atLeast"/>
                    <w:rPr>
                      <w:sz w:val="20"/>
                    </w:rPr>
                  </w:pPr>
                </w:p>
              </w:tc>
              <w:tc>
                <w:tcPr>
                  <w:tcW w:w="501" w:type="dxa"/>
                </w:tcPr>
                <w:p w14:paraId="0E3F7D13" w14:textId="77777777" w:rsidR="00DA5B82" w:rsidRPr="001C485F" w:rsidRDefault="00DA5B82" w:rsidP="00DA5B82">
                  <w:pPr>
                    <w:pStyle w:val="ConsPlusNormal"/>
                    <w:spacing w:after="1" w:line="200" w:lineRule="atLeast"/>
                    <w:rPr>
                      <w:sz w:val="20"/>
                    </w:rPr>
                  </w:pPr>
                </w:p>
              </w:tc>
              <w:tc>
                <w:tcPr>
                  <w:tcW w:w="459" w:type="dxa"/>
                </w:tcPr>
                <w:p w14:paraId="34ADF6CE" w14:textId="77777777" w:rsidR="00DA5B82" w:rsidRPr="001C485F" w:rsidRDefault="00DA5B82" w:rsidP="00DA5B82">
                  <w:pPr>
                    <w:pStyle w:val="ConsPlusNormal"/>
                    <w:spacing w:after="1" w:line="200" w:lineRule="atLeast"/>
                    <w:rPr>
                      <w:sz w:val="20"/>
                    </w:rPr>
                  </w:pPr>
                </w:p>
              </w:tc>
              <w:tc>
                <w:tcPr>
                  <w:tcW w:w="594" w:type="dxa"/>
                </w:tcPr>
                <w:p w14:paraId="10E1F975" w14:textId="77777777" w:rsidR="00DA5B82" w:rsidRPr="001C485F" w:rsidRDefault="00DA5B82" w:rsidP="00DA5B82">
                  <w:pPr>
                    <w:pStyle w:val="ConsPlusNormal"/>
                    <w:spacing w:after="1" w:line="200" w:lineRule="atLeast"/>
                    <w:rPr>
                      <w:sz w:val="20"/>
                    </w:rPr>
                  </w:pPr>
                </w:p>
              </w:tc>
              <w:tc>
                <w:tcPr>
                  <w:tcW w:w="630" w:type="dxa"/>
                </w:tcPr>
                <w:p w14:paraId="482BAEF5" w14:textId="77777777" w:rsidR="00DA5B82" w:rsidRPr="001C485F" w:rsidRDefault="00DA5B82" w:rsidP="00DA5B82">
                  <w:pPr>
                    <w:pStyle w:val="ConsPlusNormal"/>
                    <w:spacing w:after="1" w:line="200" w:lineRule="atLeast"/>
                    <w:rPr>
                      <w:sz w:val="20"/>
                    </w:rPr>
                  </w:pPr>
                </w:p>
              </w:tc>
              <w:tc>
                <w:tcPr>
                  <w:tcW w:w="607" w:type="dxa"/>
                </w:tcPr>
                <w:p w14:paraId="4EE3C259" w14:textId="77777777" w:rsidR="00DA5B82" w:rsidRPr="001C485F" w:rsidRDefault="00DA5B82" w:rsidP="00DA5B82">
                  <w:pPr>
                    <w:pStyle w:val="ConsPlusNormal"/>
                    <w:spacing w:after="1" w:line="200" w:lineRule="atLeast"/>
                    <w:jc w:val="center"/>
                    <w:rPr>
                      <w:sz w:val="20"/>
                    </w:rPr>
                  </w:pPr>
                  <w:r w:rsidRPr="001C485F">
                    <w:rPr>
                      <w:sz w:val="20"/>
                    </w:rPr>
                    <w:t>X</w:t>
                  </w:r>
                </w:p>
              </w:tc>
              <w:tc>
                <w:tcPr>
                  <w:tcW w:w="627" w:type="dxa"/>
                </w:tcPr>
                <w:p w14:paraId="12A3A5E7" w14:textId="77777777" w:rsidR="00DA5B82" w:rsidRPr="001C485F" w:rsidRDefault="00DA5B82" w:rsidP="00DA5B82">
                  <w:pPr>
                    <w:pStyle w:val="ConsPlusNormal"/>
                    <w:spacing w:after="1" w:line="200" w:lineRule="atLeast"/>
                    <w:rPr>
                      <w:sz w:val="20"/>
                    </w:rPr>
                  </w:pPr>
                </w:p>
              </w:tc>
              <w:tc>
                <w:tcPr>
                  <w:tcW w:w="535" w:type="dxa"/>
                </w:tcPr>
                <w:p w14:paraId="2B205308" w14:textId="77777777" w:rsidR="00DA5B82" w:rsidRPr="001C485F" w:rsidRDefault="00DA5B82" w:rsidP="00DA5B82">
                  <w:pPr>
                    <w:pStyle w:val="ConsPlusNormal"/>
                    <w:spacing w:after="1" w:line="200" w:lineRule="atLeast"/>
                    <w:rPr>
                      <w:sz w:val="20"/>
                    </w:rPr>
                  </w:pPr>
                </w:p>
              </w:tc>
            </w:tr>
            <w:tr w:rsidR="00DA5B82" w:rsidRPr="00B06B90" w14:paraId="3D36571F" w14:textId="77777777" w:rsidTr="00DA5B82">
              <w:trPr>
                <w:gridAfter w:val="1"/>
                <w:wAfter w:w="9" w:type="dxa"/>
              </w:trPr>
              <w:tc>
                <w:tcPr>
                  <w:tcW w:w="584" w:type="dxa"/>
                </w:tcPr>
                <w:p w14:paraId="269812E7" w14:textId="77777777" w:rsidR="00DA5B82" w:rsidRPr="001C485F" w:rsidRDefault="00DA5B82" w:rsidP="00DA5B82">
                  <w:pPr>
                    <w:pStyle w:val="ConsPlusNormal"/>
                    <w:spacing w:after="1" w:line="200" w:lineRule="atLeast"/>
                    <w:jc w:val="center"/>
                    <w:rPr>
                      <w:sz w:val="20"/>
                    </w:rPr>
                  </w:pPr>
                  <w:r w:rsidRPr="001C485F">
                    <w:rPr>
                      <w:sz w:val="20"/>
                    </w:rPr>
                    <w:t>...</w:t>
                  </w:r>
                </w:p>
              </w:tc>
              <w:tc>
                <w:tcPr>
                  <w:tcW w:w="543" w:type="dxa"/>
                </w:tcPr>
                <w:p w14:paraId="3319FC97" w14:textId="77777777" w:rsidR="00DA5B82" w:rsidRPr="001C485F" w:rsidRDefault="00DA5B82" w:rsidP="00DA5B82">
                  <w:pPr>
                    <w:pStyle w:val="ConsPlusNormal"/>
                    <w:spacing w:after="1" w:line="200" w:lineRule="atLeast"/>
                    <w:rPr>
                      <w:sz w:val="20"/>
                    </w:rPr>
                  </w:pPr>
                </w:p>
              </w:tc>
              <w:tc>
                <w:tcPr>
                  <w:tcW w:w="521" w:type="dxa"/>
                </w:tcPr>
                <w:p w14:paraId="06FBEA13" w14:textId="77777777" w:rsidR="00DA5B82" w:rsidRPr="001C485F" w:rsidRDefault="00DA5B82" w:rsidP="00DA5B82">
                  <w:pPr>
                    <w:pStyle w:val="ConsPlusNormal"/>
                    <w:spacing w:after="1" w:line="200" w:lineRule="atLeast"/>
                    <w:rPr>
                      <w:sz w:val="20"/>
                    </w:rPr>
                  </w:pPr>
                </w:p>
              </w:tc>
              <w:tc>
                <w:tcPr>
                  <w:tcW w:w="531" w:type="dxa"/>
                </w:tcPr>
                <w:p w14:paraId="094F9DBE" w14:textId="77777777" w:rsidR="00DA5B82" w:rsidRPr="001C485F" w:rsidRDefault="00DA5B82" w:rsidP="00DA5B82">
                  <w:pPr>
                    <w:pStyle w:val="ConsPlusNormal"/>
                    <w:spacing w:after="1" w:line="200" w:lineRule="atLeast"/>
                    <w:rPr>
                      <w:sz w:val="20"/>
                    </w:rPr>
                  </w:pPr>
                </w:p>
              </w:tc>
              <w:tc>
                <w:tcPr>
                  <w:tcW w:w="665" w:type="dxa"/>
                </w:tcPr>
                <w:p w14:paraId="4E633666" w14:textId="77777777" w:rsidR="00DA5B82" w:rsidRPr="001C485F" w:rsidRDefault="00DA5B82" w:rsidP="00DA5B82">
                  <w:pPr>
                    <w:pStyle w:val="ConsPlusNormal"/>
                    <w:spacing w:after="1" w:line="200" w:lineRule="atLeast"/>
                    <w:rPr>
                      <w:sz w:val="20"/>
                    </w:rPr>
                  </w:pPr>
                </w:p>
              </w:tc>
              <w:tc>
                <w:tcPr>
                  <w:tcW w:w="623" w:type="dxa"/>
                </w:tcPr>
                <w:p w14:paraId="4F2ABF9F" w14:textId="77777777" w:rsidR="00DA5B82" w:rsidRPr="001C485F" w:rsidRDefault="00DA5B82" w:rsidP="00DA5B82">
                  <w:pPr>
                    <w:pStyle w:val="ConsPlusNormal"/>
                    <w:spacing w:after="1" w:line="200" w:lineRule="atLeast"/>
                    <w:rPr>
                      <w:sz w:val="20"/>
                    </w:rPr>
                  </w:pPr>
                </w:p>
              </w:tc>
              <w:tc>
                <w:tcPr>
                  <w:tcW w:w="574" w:type="dxa"/>
                </w:tcPr>
                <w:p w14:paraId="36060510" w14:textId="77777777" w:rsidR="00DA5B82" w:rsidRPr="001C485F" w:rsidRDefault="00DA5B82" w:rsidP="00DA5B82">
                  <w:pPr>
                    <w:pStyle w:val="ConsPlusNormal"/>
                    <w:spacing w:after="1" w:line="200" w:lineRule="atLeast"/>
                    <w:rPr>
                      <w:sz w:val="20"/>
                    </w:rPr>
                  </w:pPr>
                </w:p>
              </w:tc>
              <w:tc>
                <w:tcPr>
                  <w:tcW w:w="651" w:type="dxa"/>
                </w:tcPr>
                <w:p w14:paraId="1FFD0989" w14:textId="77777777" w:rsidR="00DA5B82" w:rsidRPr="001C485F" w:rsidRDefault="00DA5B82" w:rsidP="00DA5B82">
                  <w:pPr>
                    <w:pStyle w:val="ConsPlusNormal"/>
                    <w:spacing w:after="1" w:line="200" w:lineRule="atLeast"/>
                    <w:jc w:val="center"/>
                    <w:rPr>
                      <w:sz w:val="20"/>
                    </w:rPr>
                  </w:pPr>
                  <w:r w:rsidRPr="001C485F">
                    <w:rPr>
                      <w:sz w:val="20"/>
                    </w:rPr>
                    <w:t>X</w:t>
                  </w:r>
                </w:p>
              </w:tc>
              <w:tc>
                <w:tcPr>
                  <w:tcW w:w="522" w:type="dxa"/>
                </w:tcPr>
                <w:p w14:paraId="496394A0" w14:textId="77777777" w:rsidR="00DA5B82" w:rsidRPr="001C485F" w:rsidRDefault="00DA5B82" w:rsidP="00DA5B82">
                  <w:pPr>
                    <w:pStyle w:val="ConsPlusNormal"/>
                    <w:spacing w:after="1" w:line="200" w:lineRule="atLeast"/>
                    <w:rPr>
                      <w:sz w:val="20"/>
                    </w:rPr>
                  </w:pPr>
                </w:p>
              </w:tc>
              <w:tc>
                <w:tcPr>
                  <w:tcW w:w="529" w:type="dxa"/>
                </w:tcPr>
                <w:p w14:paraId="0C499F63" w14:textId="77777777" w:rsidR="00DA5B82" w:rsidRPr="001C485F" w:rsidRDefault="00DA5B82" w:rsidP="00DA5B82">
                  <w:pPr>
                    <w:pStyle w:val="ConsPlusNormal"/>
                    <w:spacing w:after="1" w:line="200" w:lineRule="atLeast"/>
                    <w:rPr>
                      <w:sz w:val="20"/>
                    </w:rPr>
                  </w:pPr>
                </w:p>
              </w:tc>
              <w:tc>
                <w:tcPr>
                  <w:tcW w:w="524" w:type="dxa"/>
                </w:tcPr>
                <w:p w14:paraId="7F744398" w14:textId="77777777" w:rsidR="00DA5B82" w:rsidRPr="001C485F" w:rsidRDefault="00DA5B82" w:rsidP="00DA5B82">
                  <w:pPr>
                    <w:pStyle w:val="ConsPlusNormal"/>
                    <w:spacing w:after="1" w:line="200" w:lineRule="atLeast"/>
                    <w:rPr>
                      <w:sz w:val="20"/>
                    </w:rPr>
                  </w:pPr>
                </w:p>
              </w:tc>
              <w:tc>
                <w:tcPr>
                  <w:tcW w:w="536" w:type="dxa"/>
                </w:tcPr>
                <w:p w14:paraId="2A522BFC" w14:textId="77777777" w:rsidR="00DA5B82" w:rsidRPr="001C485F" w:rsidRDefault="00DA5B82" w:rsidP="00DA5B82">
                  <w:pPr>
                    <w:pStyle w:val="ConsPlusNormal"/>
                    <w:spacing w:after="1" w:line="200" w:lineRule="atLeast"/>
                    <w:rPr>
                      <w:sz w:val="20"/>
                    </w:rPr>
                  </w:pPr>
                </w:p>
              </w:tc>
              <w:tc>
                <w:tcPr>
                  <w:tcW w:w="501" w:type="dxa"/>
                </w:tcPr>
                <w:p w14:paraId="2D6E2F80" w14:textId="77777777" w:rsidR="00DA5B82" w:rsidRPr="001C485F" w:rsidRDefault="00DA5B82" w:rsidP="00DA5B82">
                  <w:pPr>
                    <w:pStyle w:val="ConsPlusNormal"/>
                    <w:spacing w:after="1" w:line="200" w:lineRule="atLeast"/>
                    <w:rPr>
                      <w:sz w:val="20"/>
                    </w:rPr>
                  </w:pPr>
                </w:p>
              </w:tc>
              <w:tc>
                <w:tcPr>
                  <w:tcW w:w="459" w:type="dxa"/>
                </w:tcPr>
                <w:p w14:paraId="772109E1" w14:textId="77777777" w:rsidR="00DA5B82" w:rsidRPr="001C485F" w:rsidRDefault="00DA5B82" w:rsidP="00DA5B82">
                  <w:pPr>
                    <w:pStyle w:val="ConsPlusNormal"/>
                    <w:spacing w:after="1" w:line="200" w:lineRule="atLeast"/>
                    <w:rPr>
                      <w:sz w:val="20"/>
                    </w:rPr>
                  </w:pPr>
                </w:p>
              </w:tc>
              <w:tc>
                <w:tcPr>
                  <w:tcW w:w="594" w:type="dxa"/>
                </w:tcPr>
                <w:p w14:paraId="4984E869" w14:textId="77777777" w:rsidR="00DA5B82" w:rsidRPr="001C485F" w:rsidRDefault="00DA5B82" w:rsidP="00DA5B82">
                  <w:pPr>
                    <w:pStyle w:val="ConsPlusNormal"/>
                    <w:spacing w:after="1" w:line="200" w:lineRule="atLeast"/>
                    <w:rPr>
                      <w:sz w:val="20"/>
                    </w:rPr>
                  </w:pPr>
                </w:p>
              </w:tc>
              <w:tc>
                <w:tcPr>
                  <w:tcW w:w="630" w:type="dxa"/>
                </w:tcPr>
                <w:p w14:paraId="0AD4DEBD" w14:textId="77777777" w:rsidR="00DA5B82" w:rsidRPr="001C485F" w:rsidRDefault="00DA5B82" w:rsidP="00DA5B82">
                  <w:pPr>
                    <w:pStyle w:val="ConsPlusNormal"/>
                    <w:spacing w:after="1" w:line="200" w:lineRule="atLeast"/>
                    <w:rPr>
                      <w:sz w:val="20"/>
                    </w:rPr>
                  </w:pPr>
                </w:p>
              </w:tc>
              <w:tc>
                <w:tcPr>
                  <w:tcW w:w="607" w:type="dxa"/>
                </w:tcPr>
                <w:p w14:paraId="23719CED" w14:textId="77777777" w:rsidR="00DA5B82" w:rsidRPr="001C485F" w:rsidRDefault="00DA5B82" w:rsidP="00DA5B82">
                  <w:pPr>
                    <w:pStyle w:val="ConsPlusNormal"/>
                    <w:spacing w:after="1" w:line="200" w:lineRule="atLeast"/>
                    <w:jc w:val="center"/>
                    <w:rPr>
                      <w:sz w:val="20"/>
                    </w:rPr>
                  </w:pPr>
                  <w:r w:rsidRPr="001C485F">
                    <w:rPr>
                      <w:sz w:val="20"/>
                    </w:rPr>
                    <w:t>X</w:t>
                  </w:r>
                </w:p>
              </w:tc>
              <w:tc>
                <w:tcPr>
                  <w:tcW w:w="627" w:type="dxa"/>
                </w:tcPr>
                <w:p w14:paraId="589E06A3" w14:textId="77777777" w:rsidR="00DA5B82" w:rsidRPr="001C485F" w:rsidRDefault="00DA5B82" w:rsidP="00DA5B82">
                  <w:pPr>
                    <w:pStyle w:val="ConsPlusNormal"/>
                    <w:spacing w:after="1" w:line="200" w:lineRule="atLeast"/>
                    <w:rPr>
                      <w:sz w:val="20"/>
                    </w:rPr>
                  </w:pPr>
                </w:p>
              </w:tc>
              <w:tc>
                <w:tcPr>
                  <w:tcW w:w="535" w:type="dxa"/>
                </w:tcPr>
                <w:p w14:paraId="4171938D" w14:textId="77777777" w:rsidR="00DA5B82" w:rsidRPr="001C485F" w:rsidRDefault="00DA5B82" w:rsidP="00DA5B82">
                  <w:pPr>
                    <w:pStyle w:val="ConsPlusNormal"/>
                    <w:spacing w:after="1" w:line="200" w:lineRule="atLeast"/>
                    <w:rPr>
                      <w:sz w:val="20"/>
                    </w:rPr>
                  </w:pPr>
                </w:p>
              </w:tc>
            </w:tr>
          </w:tbl>
          <w:p w14:paraId="6278BA2D" w14:textId="77777777" w:rsidR="00DA5B82" w:rsidRPr="00DA5B82" w:rsidRDefault="00DA5B82" w:rsidP="00DA5B82">
            <w:pPr>
              <w:pStyle w:val="ConsPlusNonformat"/>
              <w:spacing w:after="1" w:line="200" w:lineRule="atLeast"/>
              <w:jc w:val="both"/>
              <w:rPr>
                <w:rFonts w:ascii="Arial" w:hAnsi="Arial" w:cs="Arial"/>
                <w:kern w:val="2"/>
                <w:lang w:eastAsia="en-US"/>
                <w14:ligatures w14:val="standardContextual"/>
              </w:rPr>
            </w:pPr>
          </w:p>
        </w:tc>
      </w:tr>
    </w:tbl>
    <w:p w14:paraId="3BFB8F89" w14:textId="77777777" w:rsidR="00DE3B0F" w:rsidRDefault="00DE3B0F"/>
    <w:p w14:paraId="7132DBC4" w14:textId="77777777" w:rsidR="003B3F76" w:rsidRDefault="003B3F76">
      <w:pPr>
        <w:sectPr w:rsidR="003B3F76" w:rsidSect="00DA5B82">
          <w:pgSz w:w="23811" w:h="16838" w:orient="landscape" w:code="8"/>
          <w:pgMar w:top="1701" w:right="1134" w:bottom="851" w:left="1134" w:header="709" w:footer="709"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DA5B82" w:rsidRPr="00DF5C09" w14:paraId="29A58A8D" w14:textId="77777777" w:rsidTr="00DA5B82">
        <w:tc>
          <w:tcPr>
            <w:tcW w:w="7597" w:type="dxa"/>
          </w:tcPr>
          <w:p w14:paraId="64DCFA9E" w14:textId="77777777" w:rsidR="008C5F97" w:rsidRPr="008C5F97" w:rsidRDefault="008C5F97" w:rsidP="008C5F97">
            <w:pPr>
              <w:pStyle w:val="ConsPlusNonformat"/>
              <w:spacing w:after="1" w:line="200" w:lineRule="atLeast"/>
              <w:jc w:val="both"/>
              <w:rPr>
                <w:rFonts w:ascii="Arial" w:hAnsi="Arial" w:cs="Arial"/>
                <w:kern w:val="2"/>
                <w:lang w:eastAsia="en-US"/>
                <w14:ligatures w14:val="standardContextual"/>
              </w:rPr>
            </w:pPr>
          </w:p>
          <w:p w14:paraId="18357E25" w14:textId="0C877890" w:rsidR="00DA5B82" w:rsidRPr="008C5F97" w:rsidRDefault="008C5F97" w:rsidP="008C5F97">
            <w:pPr>
              <w:pStyle w:val="ConsPlusNormal"/>
              <w:suppressAutoHyphens/>
              <w:spacing w:after="1" w:line="200" w:lineRule="atLeast"/>
              <w:jc w:val="both"/>
              <w:outlineLvl w:val="2"/>
              <w:rPr>
                <w:rFonts w:ascii="Courier New" w:hAnsi="Courier New" w:cs="Courier New"/>
                <w:sz w:val="16"/>
                <w:szCs w:val="16"/>
              </w:rPr>
            </w:pPr>
            <w:r w:rsidRPr="008C5F97">
              <w:rPr>
                <w:rFonts w:ascii="Courier New" w:hAnsi="Courier New" w:cs="Courier New"/>
                <w:sz w:val="16"/>
                <w:szCs w:val="16"/>
              </w:rPr>
              <w:t>Отчет направляется в составе: ____ строк раздела 1 и _____ строк раздела 2.</w:t>
            </w:r>
          </w:p>
        </w:tc>
        <w:tc>
          <w:tcPr>
            <w:tcW w:w="7597" w:type="dxa"/>
          </w:tcPr>
          <w:p w14:paraId="3685E5F7" w14:textId="77777777" w:rsidR="008C5F97" w:rsidRPr="00B06B90" w:rsidRDefault="008C5F97" w:rsidP="008C5F9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5"/>
            </w:tblGrid>
            <w:tr w:rsidR="008C5F97" w:rsidRPr="00B06B90" w14:paraId="634BF63B" w14:textId="77777777" w:rsidTr="008C5F97">
              <w:tc>
                <w:tcPr>
                  <w:tcW w:w="7425" w:type="dxa"/>
                  <w:tcBorders>
                    <w:top w:val="nil"/>
                    <w:left w:val="nil"/>
                    <w:bottom w:val="nil"/>
                    <w:right w:val="nil"/>
                  </w:tcBorders>
                  <w:vAlign w:val="center"/>
                </w:tcPr>
                <w:p w14:paraId="49D3F432" w14:textId="77777777" w:rsidR="008C5F97" w:rsidRPr="00B06B90" w:rsidRDefault="008C5F97" w:rsidP="008C5F97">
                  <w:pPr>
                    <w:pStyle w:val="ConsPlusNormal"/>
                    <w:spacing w:after="1" w:line="200" w:lineRule="atLeast"/>
                    <w:ind w:firstLine="283"/>
                    <w:jc w:val="both"/>
                    <w:rPr>
                      <w:sz w:val="20"/>
                    </w:rPr>
                  </w:pPr>
                  <w:r w:rsidRPr="00B06B90">
                    <w:rPr>
                      <w:sz w:val="20"/>
                    </w:rPr>
                    <w:t>Отчет направляется в составе: ___ строк раздела 1 и ___ строк раздела 2.</w:t>
                  </w:r>
                </w:p>
              </w:tc>
            </w:tr>
          </w:tbl>
          <w:p w14:paraId="57350FA1" w14:textId="77777777" w:rsidR="00DA5B82" w:rsidRPr="00DF5C09" w:rsidRDefault="00DA5B82" w:rsidP="00DA5B82">
            <w:pPr>
              <w:pStyle w:val="ConsPlusNormal"/>
              <w:suppressAutoHyphens/>
              <w:spacing w:after="1" w:line="200" w:lineRule="atLeast"/>
              <w:jc w:val="both"/>
              <w:outlineLvl w:val="2"/>
              <w:rPr>
                <w:sz w:val="20"/>
              </w:rPr>
            </w:pPr>
          </w:p>
        </w:tc>
      </w:tr>
      <w:tr w:rsidR="00DA5B82" w:rsidRPr="00DF5C09" w14:paraId="037D753D" w14:textId="77777777" w:rsidTr="00DA5B82">
        <w:tc>
          <w:tcPr>
            <w:tcW w:w="7597" w:type="dxa"/>
          </w:tcPr>
          <w:p w14:paraId="7A39FD01" w14:textId="77777777" w:rsidR="008C5F97" w:rsidRPr="008C5F97" w:rsidRDefault="008C5F97" w:rsidP="008C5F97">
            <w:pPr>
              <w:pStyle w:val="ConsPlusNonformat"/>
              <w:spacing w:after="1" w:line="200" w:lineRule="atLeast"/>
              <w:jc w:val="both"/>
              <w:rPr>
                <w:rFonts w:ascii="Arial" w:hAnsi="Arial" w:cs="Arial"/>
              </w:rPr>
            </w:pPr>
          </w:p>
          <w:p w14:paraId="1BA8CEE5" w14:textId="6D2D65BE" w:rsidR="00DA5B82" w:rsidRPr="008C5F97" w:rsidRDefault="008C5F97" w:rsidP="008C5F97">
            <w:pPr>
              <w:pStyle w:val="ConsPlusNonformat"/>
              <w:spacing w:after="1" w:line="200" w:lineRule="atLeast"/>
              <w:jc w:val="both"/>
              <w:rPr>
                <w:sz w:val="18"/>
                <w:szCs w:val="18"/>
              </w:rPr>
            </w:pPr>
            <w:r w:rsidRPr="008C5F97">
              <w:rPr>
                <w:sz w:val="18"/>
                <w:szCs w:val="18"/>
              </w:rPr>
              <w:t>Должностное лицо, уполномоченное подписывать Отчет        (</w:t>
            </w:r>
            <w:r w:rsidRPr="008C5F97">
              <w:rPr>
                <w:strike/>
                <w:color w:val="FF0000"/>
                <w:sz w:val="18"/>
                <w:szCs w:val="18"/>
              </w:rPr>
              <w:t>Ф.И.О.</w:t>
            </w:r>
            <w:r w:rsidRPr="008C5F97">
              <w:rPr>
                <w:sz w:val="18"/>
                <w:szCs w:val="18"/>
              </w:rPr>
              <w:t xml:space="preserve">) </w:t>
            </w:r>
            <w:r w:rsidRPr="008C5F97">
              <w:rPr>
                <w:strike/>
                <w:color w:val="FF0000"/>
                <w:sz w:val="18"/>
                <w:szCs w:val="18"/>
              </w:rPr>
              <w:t>&lt;1&gt;</w:t>
            </w:r>
          </w:p>
        </w:tc>
        <w:tc>
          <w:tcPr>
            <w:tcW w:w="7597" w:type="dxa"/>
          </w:tcPr>
          <w:p w14:paraId="1A892DF3" w14:textId="77777777" w:rsidR="008C5F97" w:rsidRPr="00B06B90" w:rsidRDefault="008C5F97" w:rsidP="008C5F9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
              <w:gridCol w:w="2395"/>
              <w:gridCol w:w="284"/>
              <w:gridCol w:w="1417"/>
              <w:gridCol w:w="284"/>
              <w:gridCol w:w="2743"/>
            </w:tblGrid>
            <w:tr w:rsidR="008C5F97" w:rsidRPr="00B06B90" w14:paraId="5210DEF3" w14:textId="77777777" w:rsidTr="008C5F97">
              <w:tc>
                <w:tcPr>
                  <w:tcW w:w="278" w:type="dxa"/>
                  <w:tcBorders>
                    <w:top w:val="nil"/>
                    <w:left w:val="nil"/>
                    <w:bottom w:val="nil"/>
                    <w:right w:val="nil"/>
                  </w:tcBorders>
                </w:tcPr>
                <w:p w14:paraId="1BB48524" w14:textId="77777777" w:rsidR="008C5F97" w:rsidRPr="00B06B90" w:rsidRDefault="008C5F97" w:rsidP="008C5F97">
                  <w:pPr>
                    <w:pStyle w:val="ConsPlusNormal"/>
                    <w:spacing w:after="1" w:line="200" w:lineRule="atLeast"/>
                    <w:rPr>
                      <w:sz w:val="20"/>
                    </w:rPr>
                  </w:pPr>
                </w:p>
              </w:tc>
              <w:tc>
                <w:tcPr>
                  <w:tcW w:w="2395" w:type="dxa"/>
                  <w:tcBorders>
                    <w:top w:val="nil"/>
                    <w:left w:val="nil"/>
                    <w:bottom w:val="single" w:sz="4" w:space="0" w:color="auto"/>
                    <w:right w:val="nil"/>
                  </w:tcBorders>
                  <w:vAlign w:val="bottom"/>
                </w:tcPr>
                <w:p w14:paraId="776482F4" w14:textId="77777777" w:rsidR="008C5F97" w:rsidRPr="00B06B90" w:rsidRDefault="008C5F97" w:rsidP="008C5F97">
                  <w:pPr>
                    <w:pStyle w:val="ConsPlusNormal"/>
                    <w:spacing w:after="1" w:line="200" w:lineRule="atLeast"/>
                    <w:rPr>
                      <w:sz w:val="20"/>
                    </w:rPr>
                  </w:pPr>
                  <w:r w:rsidRPr="00B06B90">
                    <w:rPr>
                      <w:sz w:val="20"/>
                    </w:rPr>
                    <w:t>Должностное лицо, уполномоченное подписывать Отчет</w:t>
                  </w:r>
                </w:p>
              </w:tc>
              <w:tc>
                <w:tcPr>
                  <w:tcW w:w="284" w:type="dxa"/>
                  <w:tcBorders>
                    <w:top w:val="nil"/>
                    <w:left w:val="nil"/>
                    <w:bottom w:val="nil"/>
                    <w:right w:val="nil"/>
                  </w:tcBorders>
                </w:tcPr>
                <w:p w14:paraId="6600B26A" w14:textId="77777777" w:rsidR="008C5F97" w:rsidRPr="00B06B90" w:rsidRDefault="008C5F97" w:rsidP="008C5F97">
                  <w:pPr>
                    <w:pStyle w:val="ConsPlusNormal"/>
                    <w:spacing w:after="1" w:line="200" w:lineRule="atLeast"/>
                    <w:rPr>
                      <w:sz w:val="20"/>
                    </w:rPr>
                  </w:pPr>
                </w:p>
              </w:tc>
              <w:tc>
                <w:tcPr>
                  <w:tcW w:w="1417" w:type="dxa"/>
                  <w:tcBorders>
                    <w:top w:val="nil"/>
                    <w:left w:val="nil"/>
                    <w:bottom w:val="single" w:sz="4" w:space="0" w:color="auto"/>
                    <w:right w:val="nil"/>
                  </w:tcBorders>
                </w:tcPr>
                <w:p w14:paraId="43C97C60" w14:textId="77777777" w:rsidR="008C5F97" w:rsidRPr="00B06B90" w:rsidRDefault="008C5F97" w:rsidP="008C5F97">
                  <w:pPr>
                    <w:pStyle w:val="ConsPlusNormal"/>
                    <w:spacing w:after="1" w:line="200" w:lineRule="atLeast"/>
                    <w:rPr>
                      <w:sz w:val="20"/>
                    </w:rPr>
                  </w:pPr>
                </w:p>
              </w:tc>
              <w:tc>
                <w:tcPr>
                  <w:tcW w:w="284" w:type="dxa"/>
                  <w:tcBorders>
                    <w:top w:val="nil"/>
                    <w:left w:val="nil"/>
                    <w:bottom w:val="nil"/>
                    <w:right w:val="nil"/>
                  </w:tcBorders>
                </w:tcPr>
                <w:p w14:paraId="23B54FFC" w14:textId="77777777" w:rsidR="008C5F97" w:rsidRPr="00B06B90" w:rsidRDefault="008C5F97" w:rsidP="008C5F97">
                  <w:pPr>
                    <w:pStyle w:val="ConsPlusNormal"/>
                    <w:spacing w:after="1" w:line="200" w:lineRule="atLeast"/>
                    <w:rPr>
                      <w:sz w:val="20"/>
                    </w:rPr>
                  </w:pPr>
                </w:p>
              </w:tc>
              <w:tc>
                <w:tcPr>
                  <w:tcW w:w="2743" w:type="dxa"/>
                  <w:tcBorders>
                    <w:top w:val="nil"/>
                    <w:left w:val="nil"/>
                    <w:bottom w:val="single" w:sz="4" w:space="0" w:color="auto"/>
                    <w:right w:val="nil"/>
                  </w:tcBorders>
                </w:tcPr>
                <w:p w14:paraId="7DCA399B" w14:textId="77777777" w:rsidR="008C5F97" w:rsidRPr="00B06B90" w:rsidRDefault="008C5F97" w:rsidP="008C5F97">
                  <w:pPr>
                    <w:pStyle w:val="ConsPlusNormal"/>
                    <w:spacing w:after="1" w:line="200" w:lineRule="atLeast"/>
                    <w:rPr>
                      <w:sz w:val="20"/>
                    </w:rPr>
                  </w:pPr>
                </w:p>
              </w:tc>
            </w:tr>
            <w:tr w:rsidR="008C5F97" w:rsidRPr="00B06B90" w14:paraId="42A02731" w14:textId="77777777" w:rsidTr="008C5F97">
              <w:tc>
                <w:tcPr>
                  <w:tcW w:w="278" w:type="dxa"/>
                  <w:tcBorders>
                    <w:top w:val="nil"/>
                    <w:left w:val="nil"/>
                    <w:bottom w:val="nil"/>
                    <w:right w:val="nil"/>
                  </w:tcBorders>
                </w:tcPr>
                <w:p w14:paraId="6C4602FD" w14:textId="77777777" w:rsidR="008C5F97" w:rsidRPr="00B06B90" w:rsidRDefault="008C5F97" w:rsidP="008C5F97">
                  <w:pPr>
                    <w:pStyle w:val="ConsPlusNormal"/>
                    <w:spacing w:after="1" w:line="200" w:lineRule="atLeast"/>
                    <w:rPr>
                      <w:sz w:val="20"/>
                    </w:rPr>
                  </w:pPr>
                </w:p>
              </w:tc>
              <w:tc>
                <w:tcPr>
                  <w:tcW w:w="2395" w:type="dxa"/>
                  <w:tcBorders>
                    <w:top w:val="single" w:sz="4" w:space="0" w:color="auto"/>
                    <w:left w:val="nil"/>
                    <w:bottom w:val="nil"/>
                    <w:right w:val="nil"/>
                  </w:tcBorders>
                </w:tcPr>
                <w:p w14:paraId="54EDA7A2" w14:textId="77777777" w:rsidR="008C5F97" w:rsidRPr="00C95A66" w:rsidRDefault="008C5F97" w:rsidP="008C5F97">
                  <w:pPr>
                    <w:pStyle w:val="ConsPlusNormal"/>
                    <w:spacing w:after="1" w:line="200" w:lineRule="atLeast"/>
                    <w:jc w:val="center"/>
                    <w:rPr>
                      <w:sz w:val="20"/>
                      <w:highlight w:val="lightGray"/>
                    </w:rPr>
                  </w:pPr>
                  <w:r w:rsidRPr="00C95A66">
                    <w:rPr>
                      <w:sz w:val="20"/>
                      <w:highlight w:val="lightGray"/>
                    </w:rPr>
                    <w:t>(должность)</w:t>
                  </w:r>
                </w:p>
              </w:tc>
              <w:tc>
                <w:tcPr>
                  <w:tcW w:w="284" w:type="dxa"/>
                  <w:tcBorders>
                    <w:top w:val="nil"/>
                    <w:left w:val="nil"/>
                    <w:bottom w:val="nil"/>
                    <w:right w:val="nil"/>
                  </w:tcBorders>
                </w:tcPr>
                <w:p w14:paraId="3C44D847" w14:textId="77777777" w:rsidR="008C5F97" w:rsidRPr="00C95A66" w:rsidRDefault="008C5F97" w:rsidP="008C5F97">
                  <w:pPr>
                    <w:pStyle w:val="ConsPlusNormal"/>
                    <w:spacing w:after="1" w:line="200" w:lineRule="atLeast"/>
                    <w:rPr>
                      <w:sz w:val="20"/>
                      <w:highlight w:val="lightGray"/>
                    </w:rPr>
                  </w:pPr>
                </w:p>
              </w:tc>
              <w:tc>
                <w:tcPr>
                  <w:tcW w:w="1417" w:type="dxa"/>
                  <w:tcBorders>
                    <w:top w:val="single" w:sz="4" w:space="0" w:color="auto"/>
                    <w:left w:val="nil"/>
                    <w:bottom w:val="nil"/>
                    <w:right w:val="nil"/>
                  </w:tcBorders>
                </w:tcPr>
                <w:p w14:paraId="382A013F" w14:textId="77777777" w:rsidR="008C5F97" w:rsidRPr="00C95A66" w:rsidRDefault="008C5F97" w:rsidP="008C5F97">
                  <w:pPr>
                    <w:pStyle w:val="ConsPlusNormal"/>
                    <w:spacing w:after="1" w:line="200" w:lineRule="atLeast"/>
                    <w:jc w:val="center"/>
                    <w:rPr>
                      <w:sz w:val="20"/>
                      <w:highlight w:val="lightGray"/>
                    </w:rPr>
                  </w:pPr>
                  <w:r w:rsidRPr="00C95A66">
                    <w:rPr>
                      <w:sz w:val="20"/>
                      <w:highlight w:val="lightGray"/>
                    </w:rPr>
                    <w:t>(подпись)</w:t>
                  </w:r>
                </w:p>
              </w:tc>
              <w:tc>
                <w:tcPr>
                  <w:tcW w:w="284" w:type="dxa"/>
                  <w:tcBorders>
                    <w:top w:val="nil"/>
                    <w:left w:val="nil"/>
                    <w:bottom w:val="nil"/>
                    <w:right w:val="nil"/>
                  </w:tcBorders>
                </w:tcPr>
                <w:p w14:paraId="3E7EA57A" w14:textId="77777777" w:rsidR="008C5F97" w:rsidRPr="00C95A66" w:rsidRDefault="008C5F97" w:rsidP="008C5F97">
                  <w:pPr>
                    <w:pStyle w:val="ConsPlusNormal"/>
                    <w:spacing w:after="1" w:line="200" w:lineRule="atLeast"/>
                    <w:rPr>
                      <w:sz w:val="20"/>
                      <w:highlight w:val="lightGray"/>
                    </w:rPr>
                  </w:pPr>
                </w:p>
              </w:tc>
              <w:tc>
                <w:tcPr>
                  <w:tcW w:w="2743" w:type="dxa"/>
                  <w:tcBorders>
                    <w:top w:val="single" w:sz="4" w:space="0" w:color="auto"/>
                    <w:left w:val="nil"/>
                    <w:bottom w:val="nil"/>
                    <w:right w:val="nil"/>
                  </w:tcBorders>
                </w:tcPr>
                <w:p w14:paraId="1B9F2020" w14:textId="77777777" w:rsidR="008C5F97" w:rsidRPr="00C95A66" w:rsidRDefault="008C5F97" w:rsidP="008C5F97">
                  <w:pPr>
                    <w:pStyle w:val="ConsPlusNormal"/>
                    <w:spacing w:after="1" w:line="200" w:lineRule="atLeast"/>
                    <w:jc w:val="center"/>
                    <w:rPr>
                      <w:sz w:val="20"/>
                      <w:highlight w:val="lightGray"/>
                    </w:rPr>
                  </w:pPr>
                  <w:r w:rsidRPr="00DA5B82">
                    <w:rPr>
                      <w:sz w:val="20"/>
                    </w:rPr>
                    <w:t>(</w:t>
                  </w:r>
                  <w:r w:rsidRPr="00C95A66">
                    <w:rPr>
                      <w:sz w:val="20"/>
                      <w:highlight w:val="lightGray"/>
                    </w:rPr>
                    <w:t>фамилия, имя, отчество (последнее - при наличии</w:t>
                  </w:r>
                  <w:r w:rsidRPr="00DA5B82">
                    <w:rPr>
                      <w:sz w:val="20"/>
                    </w:rPr>
                    <w:t>)</w:t>
                  </w:r>
                </w:p>
              </w:tc>
            </w:tr>
          </w:tbl>
          <w:p w14:paraId="3615F5A4" w14:textId="77777777" w:rsidR="00DA5B82" w:rsidRPr="00DF5C09" w:rsidRDefault="00DA5B82" w:rsidP="00DA5B82">
            <w:pPr>
              <w:pStyle w:val="ConsPlusNormal"/>
              <w:suppressAutoHyphens/>
              <w:spacing w:after="1" w:line="200" w:lineRule="atLeast"/>
              <w:jc w:val="both"/>
              <w:outlineLvl w:val="2"/>
              <w:rPr>
                <w:sz w:val="20"/>
              </w:rPr>
            </w:pPr>
          </w:p>
        </w:tc>
      </w:tr>
      <w:tr w:rsidR="00DA5B82" w:rsidRPr="00DF5C09" w14:paraId="56ADC95B" w14:textId="77777777" w:rsidTr="00DA5B82">
        <w:tc>
          <w:tcPr>
            <w:tcW w:w="7597" w:type="dxa"/>
          </w:tcPr>
          <w:p w14:paraId="7927EEB4" w14:textId="77777777" w:rsidR="008C5F97" w:rsidRPr="008C5F97" w:rsidRDefault="008C5F97" w:rsidP="008C5F97">
            <w:pPr>
              <w:pStyle w:val="ConsPlusNonformat"/>
              <w:spacing w:after="1" w:line="200" w:lineRule="atLeast"/>
              <w:jc w:val="both"/>
              <w:rPr>
                <w:rFonts w:ascii="Arial" w:hAnsi="Arial" w:cs="Arial"/>
              </w:rPr>
            </w:pPr>
          </w:p>
          <w:p w14:paraId="6ED2B7FB" w14:textId="313C80DA" w:rsidR="008C5F97" w:rsidRPr="00DA5B82" w:rsidRDefault="008C5F97" w:rsidP="008C5F97">
            <w:pPr>
              <w:pStyle w:val="ConsPlusNonformat"/>
              <w:spacing w:after="1" w:line="200" w:lineRule="atLeast"/>
              <w:jc w:val="both"/>
            </w:pPr>
            <w:r w:rsidRPr="00B06B90">
              <w:t xml:space="preserve">Исполнитель                                        </w:t>
            </w:r>
            <w:r w:rsidRPr="00DA5B82">
              <w:t>(</w:t>
            </w:r>
            <w:r w:rsidRPr="00C95A66">
              <w:rPr>
                <w:strike/>
                <w:color w:val="FF0000"/>
              </w:rPr>
              <w:t>Ф.И.О.</w:t>
            </w:r>
            <w:r w:rsidRPr="00DA5B82">
              <w:t xml:space="preserve">) </w:t>
            </w:r>
            <w:r w:rsidRPr="00C95A66">
              <w:rPr>
                <w:strike/>
                <w:color w:val="FF0000"/>
              </w:rPr>
              <w:t>&lt;1&gt;</w:t>
            </w:r>
          </w:p>
          <w:p w14:paraId="24E9097A" w14:textId="77777777" w:rsidR="008C5F97" w:rsidRPr="00B06B90" w:rsidRDefault="008C5F97" w:rsidP="008C5F97">
            <w:pPr>
              <w:pStyle w:val="ConsPlusNonformat"/>
              <w:spacing w:after="1" w:line="200" w:lineRule="atLeast"/>
              <w:jc w:val="both"/>
            </w:pPr>
          </w:p>
          <w:p w14:paraId="1B1D5960" w14:textId="77777777" w:rsidR="008C5F97" w:rsidRPr="00B06B90" w:rsidRDefault="008C5F97" w:rsidP="008C5F97">
            <w:pPr>
              <w:pStyle w:val="ConsPlusNonformat"/>
              <w:spacing w:after="1" w:line="200" w:lineRule="atLeast"/>
              <w:jc w:val="both"/>
            </w:pPr>
            <w:r w:rsidRPr="00B06B90">
              <w:t xml:space="preserve">Телефон </w:t>
            </w:r>
            <w:r w:rsidRPr="00C95A66">
              <w:rPr>
                <w:strike/>
                <w:color w:val="FF0000"/>
              </w:rPr>
              <w:t>исполнителя &lt;2&gt;</w:t>
            </w:r>
            <w:r w:rsidRPr="00B06B90">
              <w:t>:</w:t>
            </w:r>
          </w:p>
          <w:p w14:paraId="4FFA795D" w14:textId="77777777" w:rsidR="008C5F97" w:rsidRPr="00B06B90" w:rsidRDefault="008C5F97" w:rsidP="008C5F97">
            <w:pPr>
              <w:pStyle w:val="ConsPlusNonformat"/>
              <w:spacing w:after="1" w:line="200" w:lineRule="atLeast"/>
              <w:jc w:val="both"/>
            </w:pPr>
          </w:p>
          <w:p w14:paraId="570EB52F" w14:textId="77777777" w:rsidR="008C5F97" w:rsidRPr="00B06B90" w:rsidRDefault="008C5F97" w:rsidP="008C5F97">
            <w:pPr>
              <w:pStyle w:val="ConsPlusNonformat"/>
              <w:spacing w:after="1" w:line="200" w:lineRule="atLeast"/>
              <w:jc w:val="both"/>
            </w:pPr>
            <w:r w:rsidRPr="00B06B90">
              <w:t>Адрес электронной почты исполнителя:</w:t>
            </w:r>
          </w:p>
          <w:p w14:paraId="76502D51" w14:textId="25DC3A47" w:rsidR="00DA5B82" w:rsidRPr="00DF5C09" w:rsidRDefault="008C5F97" w:rsidP="008C5F97">
            <w:pPr>
              <w:pStyle w:val="ConsPlusNonformat"/>
              <w:spacing w:after="1" w:line="200" w:lineRule="atLeast"/>
              <w:jc w:val="both"/>
            </w:pPr>
            <w:r w:rsidRPr="00B06B90">
              <w:t>"__" ________ ____ г.</w:t>
            </w:r>
          </w:p>
        </w:tc>
        <w:tc>
          <w:tcPr>
            <w:tcW w:w="7597" w:type="dxa"/>
          </w:tcPr>
          <w:p w14:paraId="6703C608" w14:textId="77777777" w:rsidR="008C5F97" w:rsidRPr="00B06B90" w:rsidRDefault="008C5F97" w:rsidP="008C5F9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
              <w:gridCol w:w="1501"/>
              <w:gridCol w:w="308"/>
              <w:gridCol w:w="5305"/>
            </w:tblGrid>
            <w:tr w:rsidR="008C5F97" w:rsidRPr="00B06B90" w14:paraId="4896E766" w14:textId="77777777" w:rsidTr="008C5F97">
              <w:tc>
                <w:tcPr>
                  <w:tcW w:w="308" w:type="dxa"/>
                  <w:tcBorders>
                    <w:top w:val="nil"/>
                    <w:left w:val="nil"/>
                    <w:bottom w:val="nil"/>
                    <w:right w:val="nil"/>
                  </w:tcBorders>
                </w:tcPr>
                <w:p w14:paraId="16D10B9B" w14:textId="77777777" w:rsidR="008C5F97" w:rsidRPr="00B06B90" w:rsidRDefault="008C5F97" w:rsidP="008C5F97">
                  <w:pPr>
                    <w:pStyle w:val="ConsPlusNormal"/>
                    <w:spacing w:after="1" w:line="200" w:lineRule="atLeast"/>
                    <w:rPr>
                      <w:sz w:val="20"/>
                    </w:rPr>
                  </w:pPr>
                </w:p>
              </w:tc>
              <w:tc>
                <w:tcPr>
                  <w:tcW w:w="1501" w:type="dxa"/>
                  <w:tcBorders>
                    <w:top w:val="nil"/>
                    <w:left w:val="nil"/>
                    <w:bottom w:val="nil"/>
                    <w:right w:val="nil"/>
                  </w:tcBorders>
                  <w:vAlign w:val="bottom"/>
                </w:tcPr>
                <w:p w14:paraId="6CB705F5" w14:textId="77777777" w:rsidR="008C5F97" w:rsidRPr="00B06B90" w:rsidRDefault="008C5F97" w:rsidP="008C5F97">
                  <w:pPr>
                    <w:pStyle w:val="ConsPlusNormal"/>
                    <w:spacing w:after="1" w:line="200" w:lineRule="atLeast"/>
                    <w:rPr>
                      <w:sz w:val="20"/>
                    </w:rPr>
                  </w:pPr>
                  <w:r w:rsidRPr="00B06B90">
                    <w:rPr>
                      <w:sz w:val="20"/>
                    </w:rPr>
                    <w:t>Исполнитель</w:t>
                  </w:r>
                  <w:r w:rsidRPr="00DA5B82">
                    <w:rPr>
                      <w:sz w:val="20"/>
                      <w:highlight w:val="lightGray"/>
                    </w:rPr>
                    <w:t>:</w:t>
                  </w:r>
                </w:p>
              </w:tc>
              <w:tc>
                <w:tcPr>
                  <w:tcW w:w="308" w:type="dxa"/>
                  <w:tcBorders>
                    <w:top w:val="nil"/>
                    <w:left w:val="nil"/>
                    <w:bottom w:val="nil"/>
                    <w:right w:val="nil"/>
                  </w:tcBorders>
                </w:tcPr>
                <w:p w14:paraId="446C813D" w14:textId="77777777" w:rsidR="008C5F97" w:rsidRPr="00B06B90" w:rsidRDefault="008C5F97" w:rsidP="008C5F97">
                  <w:pPr>
                    <w:pStyle w:val="ConsPlusNormal"/>
                    <w:spacing w:after="1" w:line="200" w:lineRule="atLeast"/>
                    <w:rPr>
                      <w:sz w:val="20"/>
                    </w:rPr>
                  </w:pPr>
                </w:p>
              </w:tc>
              <w:tc>
                <w:tcPr>
                  <w:tcW w:w="5304" w:type="dxa"/>
                  <w:tcBorders>
                    <w:top w:val="nil"/>
                    <w:left w:val="nil"/>
                    <w:bottom w:val="single" w:sz="4" w:space="0" w:color="auto"/>
                    <w:right w:val="nil"/>
                  </w:tcBorders>
                  <w:vAlign w:val="bottom"/>
                </w:tcPr>
                <w:p w14:paraId="11A6D71B" w14:textId="77777777" w:rsidR="008C5F97" w:rsidRPr="00B06B90" w:rsidRDefault="008C5F97" w:rsidP="008C5F97">
                  <w:pPr>
                    <w:pStyle w:val="ConsPlusNormal"/>
                    <w:spacing w:after="1" w:line="200" w:lineRule="atLeast"/>
                    <w:rPr>
                      <w:sz w:val="20"/>
                    </w:rPr>
                  </w:pPr>
                </w:p>
              </w:tc>
            </w:tr>
            <w:tr w:rsidR="008C5F97" w:rsidRPr="00C95A66" w14:paraId="3DD76337" w14:textId="77777777" w:rsidTr="008C5F97">
              <w:tc>
                <w:tcPr>
                  <w:tcW w:w="308" w:type="dxa"/>
                  <w:tcBorders>
                    <w:top w:val="nil"/>
                    <w:left w:val="nil"/>
                    <w:bottom w:val="nil"/>
                    <w:right w:val="nil"/>
                  </w:tcBorders>
                </w:tcPr>
                <w:p w14:paraId="6037FD8F" w14:textId="77777777" w:rsidR="008C5F97" w:rsidRPr="00B06B90" w:rsidRDefault="008C5F97" w:rsidP="008C5F97">
                  <w:pPr>
                    <w:pStyle w:val="ConsPlusNormal"/>
                    <w:spacing w:after="1" w:line="200" w:lineRule="atLeast"/>
                    <w:rPr>
                      <w:sz w:val="20"/>
                    </w:rPr>
                  </w:pPr>
                </w:p>
              </w:tc>
              <w:tc>
                <w:tcPr>
                  <w:tcW w:w="1501" w:type="dxa"/>
                  <w:tcBorders>
                    <w:top w:val="nil"/>
                    <w:left w:val="nil"/>
                    <w:bottom w:val="nil"/>
                    <w:right w:val="nil"/>
                  </w:tcBorders>
                </w:tcPr>
                <w:p w14:paraId="5F07380E" w14:textId="77777777" w:rsidR="008C5F97" w:rsidRPr="00B06B90" w:rsidRDefault="008C5F97" w:rsidP="008C5F97">
                  <w:pPr>
                    <w:pStyle w:val="ConsPlusNormal"/>
                    <w:spacing w:after="1" w:line="200" w:lineRule="atLeast"/>
                    <w:rPr>
                      <w:sz w:val="20"/>
                    </w:rPr>
                  </w:pPr>
                </w:p>
              </w:tc>
              <w:tc>
                <w:tcPr>
                  <w:tcW w:w="308" w:type="dxa"/>
                  <w:tcBorders>
                    <w:top w:val="nil"/>
                    <w:left w:val="nil"/>
                    <w:bottom w:val="nil"/>
                    <w:right w:val="nil"/>
                  </w:tcBorders>
                </w:tcPr>
                <w:p w14:paraId="32FE5A83" w14:textId="77777777" w:rsidR="008C5F97" w:rsidRPr="00B06B90" w:rsidRDefault="008C5F97" w:rsidP="008C5F97">
                  <w:pPr>
                    <w:pStyle w:val="ConsPlusNormal"/>
                    <w:spacing w:after="1" w:line="200" w:lineRule="atLeast"/>
                    <w:rPr>
                      <w:sz w:val="20"/>
                    </w:rPr>
                  </w:pPr>
                </w:p>
              </w:tc>
              <w:tc>
                <w:tcPr>
                  <w:tcW w:w="5304" w:type="dxa"/>
                  <w:tcBorders>
                    <w:top w:val="single" w:sz="4" w:space="0" w:color="auto"/>
                    <w:left w:val="nil"/>
                    <w:bottom w:val="nil"/>
                    <w:right w:val="nil"/>
                  </w:tcBorders>
                </w:tcPr>
                <w:p w14:paraId="62E31CDE" w14:textId="77777777" w:rsidR="008C5F97" w:rsidRPr="00C95A66" w:rsidRDefault="008C5F97" w:rsidP="008C5F97">
                  <w:pPr>
                    <w:pStyle w:val="ConsPlusNormal"/>
                    <w:spacing w:after="1" w:line="200" w:lineRule="atLeast"/>
                    <w:jc w:val="center"/>
                    <w:rPr>
                      <w:sz w:val="20"/>
                      <w:highlight w:val="lightGray"/>
                    </w:rPr>
                  </w:pPr>
                  <w:r w:rsidRPr="00DA5B82">
                    <w:rPr>
                      <w:sz w:val="20"/>
                    </w:rPr>
                    <w:t>(</w:t>
                  </w:r>
                  <w:r w:rsidRPr="00C95A66">
                    <w:rPr>
                      <w:sz w:val="20"/>
                      <w:highlight w:val="lightGray"/>
                    </w:rPr>
                    <w:t>фамилия, имя, отчество (последнее - при наличии</w:t>
                  </w:r>
                  <w:r w:rsidRPr="00DA5B82">
                    <w:rPr>
                      <w:sz w:val="20"/>
                    </w:rPr>
                    <w:t>)</w:t>
                  </w:r>
                </w:p>
              </w:tc>
            </w:tr>
            <w:tr w:rsidR="008C5F97" w:rsidRPr="00B06B90" w14:paraId="3EF9BAF4" w14:textId="77777777" w:rsidTr="008C5F97">
              <w:tc>
                <w:tcPr>
                  <w:tcW w:w="308" w:type="dxa"/>
                  <w:tcBorders>
                    <w:top w:val="nil"/>
                    <w:left w:val="nil"/>
                    <w:bottom w:val="nil"/>
                    <w:right w:val="nil"/>
                  </w:tcBorders>
                </w:tcPr>
                <w:p w14:paraId="0B060468" w14:textId="77777777" w:rsidR="008C5F97" w:rsidRPr="00B06B90" w:rsidRDefault="008C5F97" w:rsidP="008C5F97">
                  <w:pPr>
                    <w:pStyle w:val="ConsPlusNormal"/>
                    <w:spacing w:after="1" w:line="200" w:lineRule="atLeast"/>
                    <w:rPr>
                      <w:sz w:val="20"/>
                    </w:rPr>
                  </w:pPr>
                </w:p>
              </w:tc>
              <w:tc>
                <w:tcPr>
                  <w:tcW w:w="7114" w:type="dxa"/>
                  <w:gridSpan w:val="3"/>
                  <w:tcBorders>
                    <w:top w:val="nil"/>
                    <w:left w:val="nil"/>
                    <w:bottom w:val="nil"/>
                    <w:right w:val="nil"/>
                  </w:tcBorders>
                </w:tcPr>
                <w:p w14:paraId="00E3D1F1" w14:textId="77777777" w:rsidR="008C5F97" w:rsidRPr="00B06B90" w:rsidRDefault="008C5F97" w:rsidP="008C5F97">
                  <w:pPr>
                    <w:pStyle w:val="ConsPlusNormal"/>
                    <w:spacing w:after="1" w:line="200" w:lineRule="atLeast"/>
                    <w:rPr>
                      <w:sz w:val="20"/>
                    </w:rPr>
                  </w:pPr>
                  <w:r w:rsidRPr="00B06B90">
                    <w:rPr>
                      <w:sz w:val="20"/>
                    </w:rPr>
                    <w:t>Телефон:</w:t>
                  </w:r>
                </w:p>
              </w:tc>
            </w:tr>
            <w:tr w:rsidR="008C5F97" w:rsidRPr="00B06B90" w14:paraId="4A600E8E" w14:textId="77777777" w:rsidTr="008C5F97">
              <w:tc>
                <w:tcPr>
                  <w:tcW w:w="308" w:type="dxa"/>
                  <w:tcBorders>
                    <w:top w:val="nil"/>
                    <w:left w:val="nil"/>
                    <w:bottom w:val="nil"/>
                    <w:right w:val="nil"/>
                  </w:tcBorders>
                </w:tcPr>
                <w:p w14:paraId="0D860986" w14:textId="77777777" w:rsidR="008C5F97" w:rsidRPr="00B06B90" w:rsidRDefault="008C5F97" w:rsidP="008C5F97">
                  <w:pPr>
                    <w:pStyle w:val="ConsPlusNormal"/>
                    <w:spacing w:after="1" w:line="200" w:lineRule="atLeast"/>
                    <w:rPr>
                      <w:sz w:val="20"/>
                    </w:rPr>
                  </w:pPr>
                </w:p>
              </w:tc>
              <w:tc>
                <w:tcPr>
                  <w:tcW w:w="7114" w:type="dxa"/>
                  <w:gridSpan w:val="3"/>
                  <w:tcBorders>
                    <w:top w:val="nil"/>
                    <w:left w:val="nil"/>
                    <w:bottom w:val="nil"/>
                    <w:right w:val="nil"/>
                  </w:tcBorders>
                </w:tcPr>
                <w:p w14:paraId="6A280151" w14:textId="77777777" w:rsidR="008C5F97" w:rsidRPr="00B06B90" w:rsidRDefault="008C5F97" w:rsidP="008C5F97">
                  <w:pPr>
                    <w:pStyle w:val="ConsPlusNormal"/>
                    <w:spacing w:after="1" w:line="200" w:lineRule="atLeast"/>
                    <w:rPr>
                      <w:sz w:val="20"/>
                    </w:rPr>
                  </w:pPr>
                  <w:r w:rsidRPr="00B06B90">
                    <w:rPr>
                      <w:sz w:val="20"/>
                    </w:rPr>
                    <w:t>Адрес электронной почты исполнителя:</w:t>
                  </w:r>
                </w:p>
                <w:p w14:paraId="1BC75DA4" w14:textId="77777777" w:rsidR="008C5F97" w:rsidRPr="00B06B90" w:rsidRDefault="008C5F97" w:rsidP="008C5F97">
                  <w:pPr>
                    <w:pStyle w:val="ConsPlusNormal"/>
                    <w:spacing w:after="1" w:line="200" w:lineRule="atLeast"/>
                    <w:rPr>
                      <w:sz w:val="20"/>
                    </w:rPr>
                  </w:pPr>
                  <w:r w:rsidRPr="00B06B90">
                    <w:rPr>
                      <w:sz w:val="20"/>
                    </w:rPr>
                    <w:t>"__" _______________ г.</w:t>
                  </w:r>
                </w:p>
              </w:tc>
            </w:tr>
          </w:tbl>
          <w:p w14:paraId="7CE7762E" w14:textId="77777777" w:rsidR="00DA5B82" w:rsidRPr="00DF5C09" w:rsidRDefault="00DA5B82" w:rsidP="008C5F97">
            <w:pPr>
              <w:pStyle w:val="ConsPlusNormal"/>
              <w:suppressAutoHyphens/>
              <w:spacing w:after="1" w:line="200" w:lineRule="atLeast"/>
              <w:jc w:val="both"/>
              <w:outlineLvl w:val="2"/>
              <w:rPr>
                <w:sz w:val="20"/>
              </w:rPr>
            </w:pPr>
          </w:p>
        </w:tc>
      </w:tr>
      <w:tr w:rsidR="00DA5B82" w:rsidRPr="00DF5C09" w14:paraId="78AFF0DE" w14:textId="77777777" w:rsidTr="00DA5B82">
        <w:tc>
          <w:tcPr>
            <w:tcW w:w="7597" w:type="dxa"/>
          </w:tcPr>
          <w:p w14:paraId="4046FE91" w14:textId="77777777" w:rsidR="00DA5B82" w:rsidRPr="00DF5C09" w:rsidRDefault="00DA5B82" w:rsidP="00DA5B82">
            <w:pPr>
              <w:pStyle w:val="ConsPlusNormal"/>
              <w:suppressAutoHyphens/>
              <w:spacing w:after="1" w:line="200" w:lineRule="atLeast"/>
              <w:jc w:val="both"/>
              <w:outlineLvl w:val="2"/>
              <w:rPr>
                <w:sz w:val="20"/>
              </w:rPr>
            </w:pPr>
          </w:p>
        </w:tc>
        <w:tc>
          <w:tcPr>
            <w:tcW w:w="7597" w:type="dxa"/>
          </w:tcPr>
          <w:p w14:paraId="18BBC14D" w14:textId="77777777" w:rsidR="00DA5B82" w:rsidRDefault="00DA5B82" w:rsidP="00DA5B82">
            <w:pPr>
              <w:pStyle w:val="ConsPlusNormal"/>
              <w:spacing w:after="1" w:line="200" w:lineRule="atLeast"/>
              <w:ind w:firstLine="539"/>
              <w:jc w:val="both"/>
              <w:rPr>
                <w:sz w:val="20"/>
              </w:rPr>
            </w:pPr>
          </w:p>
          <w:p w14:paraId="415D3409" w14:textId="7F8126D5" w:rsidR="00DA5B82" w:rsidRPr="00DA5B82" w:rsidRDefault="00DA5B82" w:rsidP="00DA5B82">
            <w:pPr>
              <w:pStyle w:val="ConsPlusNormal"/>
              <w:spacing w:after="1" w:line="200" w:lineRule="atLeast"/>
              <w:ind w:firstLine="539"/>
              <w:jc w:val="both"/>
              <w:rPr>
                <w:sz w:val="20"/>
                <w:highlight w:val="lightGray"/>
              </w:rPr>
            </w:pPr>
            <w:r w:rsidRPr="00DA5B82">
              <w:rPr>
                <w:sz w:val="20"/>
                <w:highlight w:val="lightGray"/>
              </w:rPr>
              <w:t>--------------------------------</w:t>
            </w:r>
          </w:p>
          <w:p w14:paraId="2FA21683" w14:textId="77777777" w:rsidR="00DA5B82" w:rsidRPr="00B06B90" w:rsidRDefault="00DA5B82" w:rsidP="00DA5B82">
            <w:pPr>
              <w:pStyle w:val="ConsPlusNormal"/>
              <w:spacing w:before="200" w:after="1" w:line="200" w:lineRule="atLeast"/>
              <w:ind w:firstLine="539"/>
              <w:jc w:val="both"/>
              <w:rPr>
                <w:sz w:val="20"/>
              </w:rPr>
            </w:pPr>
            <w:r w:rsidRPr="00DA5B82">
              <w:rPr>
                <w:sz w:val="20"/>
                <w:highlight w:val="lightGray"/>
              </w:rPr>
              <w:t xml:space="preserve">&lt;1&gt; </w:t>
            </w:r>
            <w:r w:rsidRPr="00C95A66">
              <w:rPr>
                <w:sz w:val="20"/>
                <w:highlight w:val="lightGray"/>
              </w:rPr>
              <w:t>Общероссийский классификатор объектов административно-территориального деления.</w:t>
            </w:r>
          </w:p>
          <w:p w14:paraId="78465FE0" w14:textId="77777777" w:rsidR="00DA5B82" w:rsidRPr="00C95A66" w:rsidRDefault="00DA5B82" w:rsidP="00DA5B82">
            <w:pPr>
              <w:pStyle w:val="ConsPlusNormal"/>
              <w:spacing w:before="200" w:after="1" w:line="200" w:lineRule="atLeast"/>
              <w:ind w:firstLine="539"/>
              <w:jc w:val="both"/>
              <w:rPr>
                <w:sz w:val="20"/>
                <w:highlight w:val="lightGray"/>
              </w:rPr>
            </w:pPr>
            <w:r w:rsidRPr="008C5F97">
              <w:rPr>
                <w:sz w:val="20"/>
                <w:highlight w:val="lightGray"/>
              </w:rPr>
              <w:t>&lt;</w:t>
            </w:r>
            <w:r w:rsidRPr="00DA5B82">
              <w:rPr>
                <w:sz w:val="20"/>
                <w:highlight w:val="lightGray"/>
              </w:rPr>
              <w:t xml:space="preserve">2&gt; </w:t>
            </w:r>
            <w:r w:rsidRPr="00C95A66">
              <w:rPr>
                <w:sz w:val="20"/>
                <w:highlight w:val="lightGray"/>
              </w:rPr>
              <w:t>Общероссийский классификатор предприятий и организаций.</w:t>
            </w:r>
          </w:p>
          <w:p w14:paraId="7EA0C4EF" w14:textId="3ED90EBC" w:rsidR="00DA5B82" w:rsidRPr="00DF5C09" w:rsidRDefault="00DA5B82" w:rsidP="00DA5B82">
            <w:pPr>
              <w:pStyle w:val="ConsPlusNormal"/>
              <w:suppressAutoHyphens/>
              <w:spacing w:before="200" w:after="1" w:line="200" w:lineRule="atLeast"/>
              <w:ind w:firstLine="539"/>
              <w:jc w:val="both"/>
              <w:outlineLvl w:val="2"/>
              <w:rPr>
                <w:sz w:val="20"/>
              </w:rPr>
            </w:pPr>
            <w:r w:rsidRPr="00C95A66">
              <w:rPr>
                <w:sz w:val="20"/>
                <w:highlight w:val="lightGray"/>
              </w:rPr>
              <w:t>&lt;3&gt; Общероссийский классификатор управленческой документации.</w:t>
            </w:r>
          </w:p>
        </w:tc>
      </w:tr>
      <w:tr w:rsidR="008C5F97" w:rsidRPr="00DF5C09" w14:paraId="60EBB64C" w14:textId="77777777" w:rsidTr="00DA5B82">
        <w:tc>
          <w:tcPr>
            <w:tcW w:w="7597" w:type="dxa"/>
          </w:tcPr>
          <w:p w14:paraId="31E943AD" w14:textId="77777777" w:rsidR="008C5F97" w:rsidRPr="008C5F97" w:rsidRDefault="008C5F97" w:rsidP="008C5F97">
            <w:pPr>
              <w:pStyle w:val="ConsPlusNormal"/>
              <w:spacing w:after="1" w:line="200" w:lineRule="atLeast"/>
              <w:ind w:firstLine="539"/>
              <w:jc w:val="both"/>
              <w:rPr>
                <w:sz w:val="20"/>
              </w:rPr>
            </w:pPr>
          </w:p>
          <w:p w14:paraId="7B00C00A" w14:textId="74A325AD" w:rsidR="008C5F97" w:rsidRPr="00DA5B82" w:rsidRDefault="008C5F97" w:rsidP="008C5F97">
            <w:pPr>
              <w:pStyle w:val="ConsPlusNormal"/>
              <w:spacing w:after="1" w:line="200" w:lineRule="atLeast"/>
              <w:ind w:firstLine="539"/>
              <w:jc w:val="both"/>
              <w:rPr>
                <w:strike/>
                <w:sz w:val="20"/>
              </w:rPr>
            </w:pPr>
            <w:r w:rsidRPr="00DA5B82">
              <w:rPr>
                <w:strike/>
                <w:color w:val="FF0000"/>
                <w:sz w:val="20"/>
              </w:rPr>
              <w:t>--------------------------------</w:t>
            </w:r>
          </w:p>
          <w:p w14:paraId="66D44561" w14:textId="77777777" w:rsidR="008C5F97" w:rsidRPr="00B06B90" w:rsidRDefault="008C5F97" w:rsidP="008C5F97">
            <w:pPr>
              <w:pStyle w:val="ConsPlusNormal"/>
              <w:spacing w:before="200" w:after="1" w:line="200" w:lineRule="atLeast"/>
              <w:ind w:firstLine="539"/>
              <w:jc w:val="both"/>
              <w:rPr>
                <w:sz w:val="20"/>
              </w:rPr>
            </w:pPr>
            <w:r w:rsidRPr="00DA5B82">
              <w:rPr>
                <w:strike/>
                <w:color w:val="FF0000"/>
                <w:sz w:val="20"/>
              </w:rPr>
              <w:t xml:space="preserve">&lt;1&gt; </w:t>
            </w:r>
            <w:r w:rsidRPr="00C95A66">
              <w:rPr>
                <w:strike/>
                <w:color w:val="FF0000"/>
                <w:sz w:val="20"/>
              </w:rPr>
              <w:t>Расшифровка фамилии и инициалов.</w:t>
            </w:r>
          </w:p>
          <w:p w14:paraId="55197FCF" w14:textId="78767CEA" w:rsidR="008C5F97" w:rsidRPr="00DF5C09" w:rsidRDefault="008C5F97" w:rsidP="008C5F97">
            <w:pPr>
              <w:pStyle w:val="ConsPlusNormal"/>
              <w:suppressAutoHyphens/>
              <w:spacing w:before="200" w:after="1" w:line="200" w:lineRule="atLeast"/>
              <w:ind w:firstLine="539"/>
              <w:jc w:val="both"/>
              <w:outlineLvl w:val="2"/>
              <w:rPr>
                <w:sz w:val="20"/>
              </w:rPr>
            </w:pPr>
            <w:r w:rsidRPr="00DA5B82">
              <w:rPr>
                <w:strike/>
                <w:color w:val="FF0000"/>
                <w:sz w:val="20"/>
              </w:rPr>
              <w:t xml:space="preserve">&lt;2&gt; </w:t>
            </w:r>
            <w:r w:rsidRPr="00C95A66">
              <w:rPr>
                <w:strike/>
                <w:color w:val="FF0000"/>
                <w:sz w:val="20"/>
              </w:rPr>
              <w:t>Телефонный номер с кодом города, добавочный номер (при наличии).</w:t>
            </w:r>
          </w:p>
        </w:tc>
        <w:tc>
          <w:tcPr>
            <w:tcW w:w="7597" w:type="dxa"/>
          </w:tcPr>
          <w:p w14:paraId="4E48FBAB" w14:textId="77777777" w:rsidR="008C5F97" w:rsidRDefault="008C5F97" w:rsidP="008C5F97">
            <w:pPr>
              <w:pStyle w:val="ConsPlusNormal"/>
              <w:spacing w:after="1" w:line="200" w:lineRule="atLeast"/>
              <w:jc w:val="both"/>
              <w:rPr>
                <w:sz w:val="20"/>
              </w:rPr>
            </w:pPr>
          </w:p>
        </w:tc>
      </w:tr>
      <w:tr w:rsidR="008C5F97" w:rsidRPr="00DF5C09" w14:paraId="0CC30ACB" w14:textId="77777777" w:rsidTr="00DA5B82">
        <w:tc>
          <w:tcPr>
            <w:tcW w:w="7597" w:type="dxa"/>
          </w:tcPr>
          <w:p w14:paraId="69252066" w14:textId="77777777" w:rsidR="008C5F97" w:rsidRPr="008C5F97" w:rsidRDefault="008C5F97" w:rsidP="008C5F97">
            <w:pPr>
              <w:pStyle w:val="ConsPlusNormal"/>
              <w:suppressAutoHyphens/>
              <w:spacing w:after="1" w:line="200" w:lineRule="atLeast"/>
              <w:jc w:val="both"/>
              <w:outlineLvl w:val="2"/>
              <w:rPr>
                <w:sz w:val="20"/>
              </w:rPr>
            </w:pPr>
          </w:p>
          <w:p w14:paraId="5058DACC" w14:textId="77777777" w:rsidR="008C5F97" w:rsidRPr="008C5F97" w:rsidRDefault="008C5F97" w:rsidP="008C5F97">
            <w:pPr>
              <w:pStyle w:val="ConsPlusNormal"/>
              <w:suppressAutoHyphens/>
              <w:spacing w:after="1" w:line="200" w:lineRule="atLeast"/>
              <w:jc w:val="center"/>
              <w:outlineLvl w:val="2"/>
              <w:rPr>
                <w:sz w:val="20"/>
              </w:rPr>
            </w:pPr>
            <w:r w:rsidRPr="008C5F97">
              <w:rPr>
                <w:sz w:val="20"/>
              </w:rPr>
              <w:t>Порядок</w:t>
            </w:r>
          </w:p>
          <w:p w14:paraId="7BCE939B" w14:textId="77777777" w:rsidR="008C5F97" w:rsidRPr="008C5F97" w:rsidRDefault="008C5F97" w:rsidP="008C5F97">
            <w:pPr>
              <w:pStyle w:val="ConsPlusNormal"/>
              <w:suppressAutoHyphens/>
              <w:spacing w:after="1" w:line="200" w:lineRule="atLeast"/>
              <w:jc w:val="center"/>
              <w:rPr>
                <w:sz w:val="20"/>
              </w:rPr>
            </w:pPr>
            <w:r w:rsidRPr="008C5F97">
              <w:rPr>
                <w:sz w:val="20"/>
              </w:rPr>
              <w:lastRenderedPageBreak/>
              <w:t>составления и представления отчетности по форме 0409404</w:t>
            </w:r>
          </w:p>
          <w:p w14:paraId="3F0196CC" w14:textId="77777777" w:rsidR="008C5F97" w:rsidRPr="008C5F97" w:rsidRDefault="008C5F97" w:rsidP="008C5F97">
            <w:pPr>
              <w:pStyle w:val="ConsPlusNormal"/>
              <w:suppressAutoHyphens/>
              <w:spacing w:after="1" w:line="200" w:lineRule="atLeast"/>
              <w:jc w:val="center"/>
              <w:rPr>
                <w:sz w:val="20"/>
              </w:rPr>
            </w:pPr>
            <w:r w:rsidRPr="008C5F97">
              <w:rPr>
                <w:sz w:val="20"/>
              </w:rPr>
              <w:t>"Сведения об инвестициях уполномоченного банка и его</w:t>
            </w:r>
          </w:p>
          <w:p w14:paraId="3B02E2C2" w14:textId="77777777" w:rsidR="008C5F97" w:rsidRPr="008C5F97" w:rsidRDefault="008C5F97" w:rsidP="008C5F97">
            <w:pPr>
              <w:pStyle w:val="ConsPlusNormal"/>
              <w:suppressAutoHyphens/>
              <w:spacing w:after="1" w:line="200" w:lineRule="atLeast"/>
              <w:jc w:val="center"/>
              <w:rPr>
                <w:sz w:val="20"/>
              </w:rPr>
            </w:pPr>
            <w:r w:rsidRPr="008C5F97">
              <w:rPr>
                <w:sz w:val="20"/>
              </w:rPr>
              <w:t>клиентов-резидентов (кроме кредитных организаций) в ценные</w:t>
            </w:r>
          </w:p>
          <w:p w14:paraId="78C1ED5C" w14:textId="77777777" w:rsidR="008C5F97" w:rsidRPr="008C5F97" w:rsidRDefault="008C5F97" w:rsidP="008C5F97">
            <w:pPr>
              <w:pStyle w:val="ConsPlusNormal"/>
              <w:suppressAutoHyphens/>
              <w:spacing w:after="1" w:line="200" w:lineRule="atLeast"/>
              <w:jc w:val="center"/>
              <w:rPr>
                <w:sz w:val="20"/>
              </w:rPr>
            </w:pPr>
            <w:r w:rsidRPr="008C5F97">
              <w:rPr>
                <w:sz w:val="20"/>
              </w:rPr>
              <w:t>бумаги, выпущенные нерезидентами, и в уставный капитал</w:t>
            </w:r>
          </w:p>
          <w:p w14:paraId="42BBEE2A" w14:textId="77777777" w:rsidR="008C5F97" w:rsidRPr="008C5F97" w:rsidRDefault="008C5F97" w:rsidP="008C5F97">
            <w:pPr>
              <w:pStyle w:val="ConsPlusNormal"/>
              <w:suppressAutoHyphens/>
              <w:spacing w:after="1" w:line="200" w:lineRule="atLeast"/>
              <w:jc w:val="center"/>
              <w:rPr>
                <w:sz w:val="20"/>
              </w:rPr>
            </w:pPr>
            <w:r w:rsidRPr="008C5F97">
              <w:rPr>
                <w:sz w:val="20"/>
              </w:rPr>
              <w:t>(доли) нерезидентов"</w:t>
            </w:r>
          </w:p>
          <w:p w14:paraId="393BF884" w14:textId="77777777" w:rsidR="008C5F97" w:rsidRPr="008C5F97" w:rsidRDefault="008C5F97" w:rsidP="00DA5B82">
            <w:pPr>
              <w:pStyle w:val="ConsPlusNormal"/>
              <w:suppressAutoHyphens/>
              <w:spacing w:after="1" w:line="200" w:lineRule="atLeast"/>
              <w:jc w:val="both"/>
              <w:outlineLvl w:val="2"/>
              <w:rPr>
                <w:sz w:val="20"/>
              </w:rPr>
            </w:pPr>
          </w:p>
        </w:tc>
        <w:tc>
          <w:tcPr>
            <w:tcW w:w="7597" w:type="dxa"/>
          </w:tcPr>
          <w:p w14:paraId="65356A1D" w14:textId="77777777" w:rsidR="008C5F97" w:rsidRPr="008C5F97" w:rsidRDefault="008C5F97" w:rsidP="008C5F97">
            <w:pPr>
              <w:pStyle w:val="ConsPlusNormal"/>
              <w:suppressAutoHyphens/>
              <w:spacing w:after="1" w:line="200" w:lineRule="atLeast"/>
              <w:jc w:val="both"/>
              <w:outlineLvl w:val="2"/>
              <w:rPr>
                <w:sz w:val="20"/>
              </w:rPr>
            </w:pPr>
          </w:p>
          <w:p w14:paraId="4D34CFCC" w14:textId="77777777" w:rsidR="008C5F97" w:rsidRPr="008C5F97" w:rsidRDefault="008C5F97" w:rsidP="008C5F97">
            <w:pPr>
              <w:pStyle w:val="ConsPlusNormal"/>
              <w:suppressAutoHyphens/>
              <w:spacing w:after="1" w:line="200" w:lineRule="atLeast"/>
              <w:jc w:val="center"/>
              <w:outlineLvl w:val="2"/>
              <w:rPr>
                <w:sz w:val="20"/>
              </w:rPr>
            </w:pPr>
            <w:r w:rsidRPr="008C5F97">
              <w:rPr>
                <w:sz w:val="20"/>
              </w:rPr>
              <w:t>Порядок</w:t>
            </w:r>
          </w:p>
          <w:p w14:paraId="7E14A936" w14:textId="77777777" w:rsidR="008C5F97" w:rsidRPr="008C5F97" w:rsidRDefault="008C5F97" w:rsidP="008C5F97">
            <w:pPr>
              <w:pStyle w:val="ConsPlusNormal"/>
              <w:suppressAutoHyphens/>
              <w:spacing w:after="1" w:line="200" w:lineRule="atLeast"/>
              <w:jc w:val="center"/>
              <w:rPr>
                <w:sz w:val="20"/>
              </w:rPr>
            </w:pPr>
            <w:r w:rsidRPr="008C5F97">
              <w:rPr>
                <w:sz w:val="20"/>
              </w:rPr>
              <w:lastRenderedPageBreak/>
              <w:t>составления и представления отчетности</w:t>
            </w:r>
          </w:p>
          <w:p w14:paraId="79AC703A" w14:textId="77777777" w:rsidR="008C5F97" w:rsidRPr="008C5F97" w:rsidRDefault="008C5F97" w:rsidP="008C5F97">
            <w:pPr>
              <w:pStyle w:val="ConsPlusNormal"/>
              <w:suppressAutoHyphens/>
              <w:spacing w:after="1" w:line="200" w:lineRule="atLeast"/>
              <w:jc w:val="center"/>
              <w:rPr>
                <w:sz w:val="20"/>
              </w:rPr>
            </w:pPr>
            <w:r w:rsidRPr="008C5F97">
              <w:rPr>
                <w:sz w:val="20"/>
              </w:rPr>
              <w:t>по форме 0409404 "Сведения об инвестициях уполномоченного</w:t>
            </w:r>
          </w:p>
          <w:p w14:paraId="675A6BC3" w14:textId="77777777" w:rsidR="008C5F97" w:rsidRPr="008C5F97" w:rsidRDefault="008C5F97" w:rsidP="008C5F97">
            <w:pPr>
              <w:pStyle w:val="ConsPlusNormal"/>
              <w:suppressAutoHyphens/>
              <w:spacing w:after="1" w:line="200" w:lineRule="atLeast"/>
              <w:jc w:val="center"/>
              <w:rPr>
                <w:sz w:val="20"/>
              </w:rPr>
            </w:pPr>
            <w:r w:rsidRPr="008C5F97">
              <w:rPr>
                <w:sz w:val="20"/>
              </w:rPr>
              <w:t>банка и его клиентов-резидентов (кроме кредитных</w:t>
            </w:r>
          </w:p>
          <w:p w14:paraId="12E4FA13" w14:textId="77777777" w:rsidR="008C5F97" w:rsidRPr="008C5F97" w:rsidRDefault="008C5F97" w:rsidP="008C5F97">
            <w:pPr>
              <w:pStyle w:val="ConsPlusNormal"/>
              <w:suppressAutoHyphens/>
              <w:spacing w:after="1" w:line="200" w:lineRule="atLeast"/>
              <w:jc w:val="center"/>
              <w:rPr>
                <w:sz w:val="20"/>
              </w:rPr>
            </w:pPr>
            <w:r w:rsidRPr="008C5F97">
              <w:rPr>
                <w:sz w:val="20"/>
              </w:rPr>
              <w:t>организаций) в ценные бумаги, выпущенные</w:t>
            </w:r>
          </w:p>
          <w:p w14:paraId="755A6365" w14:textId="77777777" w:rsidR="008C5F97" w:rsidRPr="008C5F97" w:rsidRDefault="008C5F97" w:rsidP="008C5F97">
            <w:pPr>
              <w:pStyle w:val="ConsPlusNormal"/>
              <w:suppressAutoHyphens/>
              <w:spacing w:after="1" w:line="200" w:lineRule="atLeast"/>
              <w:jc w:val="center"/>
              <w:rPr>
                <w:sz w:val="20"/>
              </w:rPr>
            </w:pPr>
            <w:r w:rsidRPr="008C5F97">
              <w:rPr>
                <w:sz w:val="20"/>
              </w:rPr>
              <w:t>нерезидентами, и в уставный капитал</w:t>
            </w:r>
          </w:p>
          <w:p w14:paraId="27A4183F" w14:textId="77777777" w:rsidR="008C5F97" w:rsidRPr="008C5F97" w:rsidRDefault="008C5F97" w:rsidP="008C5F97">
            <w:pPr>
              <w:pStyle w:val="ConsPlusNormal"/>
              <w:suppressAutoHyphens/>
              <w:spacing w:after="1" w:line="200" w:lineRule="atLeast"/>
              <w:jc w:val="center"/>
              <w:rPr>
                <w:sz w:val="20"/>
              </w:rPr>
            </w:pPr>
            <w:r w:rsidRPr="008C5F97">
              <w:rPr>
                <w:sz w:val="20"/>
              </w:rPr>
              <w:t>(доли) нерезидентов"</w:t>
            </w:r>
          </w:p>
          <w:p w14:paraId="4CB9BE36" w14:textId="77777777" w:rsidR="008C5F97" w:rsidRPr="008C5F97" w:rsidRDefault="008C5F97" w:rsidP="00DA5B82">
            <w:pPr>
              <w:pStyle w:val="ConsPlusNormal"/>
              <w:suppressAutoHyphens/>
              <w:spacing w:after="1" w:line="200" w:lineRule="atLeast"/>
              <w:jc w:val="both"/>
              <w:outlineLvl w:val="2"/>
              <w:rPr>
                <w:sz w:val="20"/>
              </w:rPr>
            </w:pPr>
          </w:p>
        </w:tc>
      </w:tr>
      <w:tr w:rsidR="008C5F97" w:rsidRPr="00DF5C09" w14:paraId="19159498" w14:textId="77777777" w:rsidTr="00DA5B82">
        <w:tc>
          <w:tcPr>
            <w:tcW w:w="7597" w:type="dxa"/>
          </w:tcPr>
          <w:p w14:paraId="4A31F396" w14:textId="77777777" w:rsidR="008C5F97" w:rsidRDefault="008C5F97" w:rsidP="008C5F97">
            <w:pPr>
              <w:pStyle w:val="ConsPlusNormal"/>
              <w:suppressAutoHyphens/>
              <w:spacing w:after="1" w:line="200" w:lineRule="atLeast"/>
              <w:ind w:firstLine="539"/>
              <w:jc w:val="both"/>
              <w:outlineLvl w:val="3"/>
              <w:rPr>
                <w:sz w:val="20"/>
              </w:rPr>
            </w:pPr>
          </w:p>
          <w:p w14:paraId="795AADD6" w14:textId="77777777" w:rsidR="008C5F97" w:rsidRPr="008C5F97" w:rsidRDefault="008C5F97" w:rsidP="008C5F97">
            <w:pPr>
              <w:pStyle w:val="ConsPlusNormal"/>
              <w:suppressAutoHyphens/>
              <w:spacing w:after="1" w:line="200" w:lineRule="atLeast"/>
              <w:ind w:firstLine="539"/>
              <w:jc w:val="both"/>
              <w:outlineLvl w:val="3"/>
              <w:rPr>
                <w:sz w:val="20"/>
              </w:rPr>
            </w:pPr>
            <w:r w:rsidRPr="008C5F97">
              <w:rPr>
                <w:sz w:val="20"/>
              </w:rPr>
              <w:t>Глава 1. Общие положения</w:t>
            </w:r>
          </w:p>
          <w:p w14:paraId="26CBDD9C" w14:textId="77777777" w:rsidR="008C5F97" w:rsidRPr="008C5F97" w:rsidRDefault="008C5F97" w:rsidP="008C5F97">
            <w:pPr>
              <w:suppressAutoHyphens/>
              <w:spacing w:after="1" w:line="200" w:lineRule="atLeast"/>
              <w:ind w:firstLine="539"/>
              <w:jc w:val="both"/>
              <w:rPr>
                <w:rFonts w:ascii="Arial" w:hAnsi="Arial" w:cs="Arial"/>
                <w:sz w:val="20"/>
                <w:szCs w:val="20"/>
              </w:rPr>
            </w:pPr>
          </w:p>
          <w:p w14:paraId="2F3606EE" w14:textId="2FFFEE37" w:rsidR="008C5F97" w:rsidRPr="008C5F97" w:rsidRDefault="008C5F97" w:rsidP="008C5F97">
            <w:pPr>
              <w:suppressAutoHyphens/>
              <w:spacing w:after="1" w:line="200" w:lineRule="atLeast"/>
              <w:ind w:firstLine="539"/>
              <w:jc w:val="both"/>
              <w:rPr>
                <w:rFonts w:ascii="Arial" w:hAnsi="Arial" w:cs="Arial"/>
                <w:sz w:val="20"/>
                <w:szCs w:val="20"/>
              </w:rPr>
            </w:pPr>
            <w:r w:rsidRPr="008C5F97">
              <w:rPr>
                <w:rFonts w:ascii="Arial" w:hAnsi="Arial" w:cs="Arial"/>
                <w:sz w:val="20"/>
                <w:szCs w:val="20"/>
              </w:rPr>
              <w:t xml:space="preserve">1.1. Уполномоченные банки представляют </w:t>
            </w:r>
            <w:r w:rsidRPr="008C5F97">
              <w:rPr>
                <w:rFonts w:ascii="Arial" w:hAnsi="Arial" w:cs="Arial"/>
                <w:strike/>
                <w:color w:val="FF0000"/>
                <w:sz w:val="20"/>
                <w:szCs w:val="20"/>
              </w:rPr>
              <w:t>раздел 1 отчетности</w:t>
            </w:r>
            <w:r w:rsidRPr="008C5F97">
              <w:rPr>
                <w:rFonts w:ascii="Arial" w:hAnsi="Arial" w:cs="Arial"/>
                <w:sz w:val="20"/>
                <w:szCs w:val="20"/>
              </w:rPr>
              <w:t xml:space="preserve"> по форме 0409404 "Сведения об инвестициях уполномоченного банка и его клиентов-резидентов (кроме кредитных организаций) в ценные бумаги, выпущенные нерезидентами, и в уставный капитал (доли) нерезидентов" (далее - Отчет) </w:t>
            </w:r>
            <w:r w:rsidRPr="008C5F97">
              <w:rPr>
                <w:rFonts w:ascii="Arial" w:hAnsi="Arial" w:cs="Arial"/>
                <w:strike/>
                <w:color w:val="FF0000"/>
                <w:sz w:val="20"/>
                <w:szCs w:val="20"/>
              </w:rPr>
              <w:t>в электронном виде</w:t>
            </w:r>
            <w:r w:rsidRPr="008C5F97">
              <w:rPr>
                <w:rFonts w:ascii="Arial" w:hAnsi="Arial" w:cs="Arial"/>
                <w:sz w:val="20"/>
                <w:szCs w:val="20"/>
              </w:rPr>
              <w:t xml:space="preserve"> в Банк России не позднее </w:t>
            </w:r>
            <w:r w:rsidRPr="008C5F97">
              <w:rPr>
                <w:rFonts w:ascii="Arial" w:hAnsi="Arial" w:cs="Arial"/>
                <w:strike/>
                <w:color w:val="FF0000"/>
                <w:sz w:val="20"/>
                <w:szCs w:val="20"/>
              </w:rPr>
              <w:t>1-го</w:t>
            </w:r>
            <w:r w:rsidRPr="008C5F97">
              <w:rPr>
                <w:rFonts w:ascii="Arial" w:hAnsi="Arial" w:cs="Arial"/>
                <w:sz w:val="20"/>
                <w:szCs w:val="20"/>
              </w:rPr>
              <w:t xml:space="preserve"> рабочего дня второго месяца, следующего за отчетным кварталом</w:t>
            </w:r>
            <w:r w:rsidRPr="008C5F97">
              <w:rPr>
                <w:rFonts w:ascii="Arial" w:hAnsi="Arial" w:cs="Arial"/>
                <w:strike/>
                <w:color w:val="FF0000"/>
                <w:sz w:val="20"/>
                <w:szCs w:val="20"/>
              </w:rPr>
              <w:t>.</w:t>
            </w:r>
          </w:p>
        </w:tc>
        <w:tc>
          <w:tcPr>
            <w:tcW w:w="7597" w:type="dxa"/>
          </w:tcPr>
          <w:p w14:paraId="391F9B88" w14:textId="77777777" w:rsidR="008C5F97" w:rsidRDefault="008C5F97" w:rsidP="008C5F97">
            <w:pPr>
              <w:pStyle w:val="ConsPlusNormal"/>
              <w:suppressAutoHyphens/>
              <w:spacing w:after="1" w:line="200" w:lineRule="atLeast"/>
              <w:ind w:firstLine="539"/>
              <w:jc w:val="both"/>
              <w:outlineLvl w:val="3"/>
              <w:rPr>
                <w:sz w:val="20"/>
              </w:rPr>
            </w:pPr>
          </w:p>
          <w:p w14:paraId="0C9E762B" w14:textId="77777777" w:rsidR="008C5F97" w:rsidRPr="008C5F97" w:rsidRDefault="008C5F97" w:rsidP="008C5F97">
            <w:pPr>
              <w:pStyle w:val="ConsPlusNormal"/>
              <w:suppressAutoHyphens/>
              <w:spacing w:after="1" w:line="200" w:lineRule="atLeast"/>
              <w:ind w:firstLine="539"/>
              <w:jc w:val="both"/>
              <w:outlineLvl w:val="3"/>
              <w:rPr>
                <w:sz w:val="20"/>
              </w:rPr>
            </w:pPr>
            <w:r w:rsidRPr="008C5F97">
              <w:rPr>
                <w:sz w:val="20"/>
              </w:rPr>
              <w:t>Глава 1. Общие положения</w:t>
            </w:r>
          </w:p>
          <w:p w14:paraId="36280738" w14:textId="77777777" w:rsidR="008C5F97" w:rsidRPr="008C5F97" w:rsidRDefault="008C5F97" w:rsidP="008C5F97">
            <w:pPr>
              <w:suppressAutoHyphens/>
              <w:spacing w:after="1" w:line="200" w:lineRule="atLeast"/>
              <w:ind w:firstLine="539"/>
              <w:jc w:val="both"/>
              <w:rPr>
                <w:rFonts w:ascii="Arial" w:hAnsi="Arial" w:cs="Arial"/>
                <w:sz w:val="20"/>
                <w:szCs w:val="20"/>
              </w:rPr>
            </w:pPr>
          </w:p>
          <w:p w14:paraId="38A9C0A4" w14:textId="77777777" w:rsidR="008C5F97" w:rsidRPr="008C5F97" w:rsidRDefault="008C5F97" w:rsidP="008C5F97">
            <w:pPr>
              <w:suppressAutoHyphens/>
              <w:spacing w:after="1" w:line="200" w:lineRule="atLeast"/>
              <w:ind w:firstLine="539"/>
              <w:jc w:val="both"/>
              <w:rPr>
                <w:rFonts w:ascii="Arial" w:hAnsi="Arial" w:cs="Arial"/>
                <w:sz w:val="20"/>
                <w:szCs w:val="20"/>
              </w:rPr>
            </w:pPr>
            <w:r w:rsidRPr="008C5F97">
              <w:rPr>
                <w:rFonts w:ascii="Arial" w:hAnsi="Arial" w:cs="Arial"/>
                <w:sz w:val="20"/>
                <w:szCs w:val="20"/>
              </w:rPr>
              <w:t xml:space="preserve">1.1. Уполномоченные банки представляют </w:t>
            </w:r>
            <w:r w:rsidRPr="008C5F97">
              <w:rPr>
                <w:rFonts w:ascii="Arial" w:hAnsi="Arial" w:cs="Arial"/>
                <w:sz w:val="20"/>
                <w:szCs w:val="20"/>
                <w:shd w:val="clear" w:color="auto" w:fill="C0C0C0"/>
              </w:rPr>
              <w:t>отчетность</w:t>
            </w:r>
            <w:r w:rsidRPr="008C5F97">
              <w:rPr>
                <w:rFonts w:ascii="Arial" w:hAnsi="Arial" w:cs="Arial"/>
                <w:sz w:val="20"/>
                <w:szCs w:val="20"/>
              </w:rPr>
              <w:t xml:space="preserve"> по форме 0409404 "Сведения об инвестициях уполномоченного банка и его клиентов-резидентов (кроме кредитных организаций) в ценные бумаги, выпущенные нерезидентами, и в уставный капитал (доли) нерезидентов" (далее - Отчет) в Банк России </w:t>
            </w:r>
            <w:r w:rsidRPr="008C5F97">
              <w:rPr>
                <w:rFonts w:ascii="Arial" w:hAnsi="Arial" w:cs="Arial"/>
                <w:sz w:val="20"/>
                <w:szCs w:val="20"/>
                <w:shd w:val="clear" w:color="auto" w:fill="C0C0C0"/>
              </w:rPr>
              <w:t>следующим образом:</w:t>
            </w:r>
          </w:p>
          <w:p w14:paraId="46B4971A" w14:textId="16610E3E" w:rsidR="008C5F97" w:rsidRPr="008C5F97" w:rsidRDefault="008C5F97" w:rsidP="008C5F97">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shd w:val="clear" w:color="auto" w:fill="C0C0C0"/>
              </w:rPr>
              <w:t>раздел 1 - ежеквартально не позднее первого рабочего дня второго месяца, следующего за отчетным кварталом; по состоянию на 1 января</w:t>
            </w:r>
            <w:r w:rsidRPr="008C5F97">
              <w:rPr>
                <w:rFonts w:ascii="Arial" w:hAnsi="Arial" w:cs="Arial"/>
                <w:sz w:val="20"/>
                <w:szCs w:val="20"/>
              </w:rPr>
              <w:t xml:space="preserve"> не позднее </w:t>
            </w:r>
            <w:r w:rsidRPr="008C5F97">
              <w:rPr>
                <w:rFonts w:ascii="Arial" w:hAnsi="Arial" w:cs="Arial"/>
                <w:sz w:val="20"/>
                <w:szCs w:val="20"/>
                <w:shd w:val="clear" w:color="auto" w:fill="C0C0C0"/>
              </w:rPr>
              <w:t>пятого</w:t>
            </w:r>
            <w:r w:rsidRPr="008C5F97">
              <w:rPr>
                <w:rFonts w:ascii="Arial" w:hAnsi="Arial" w:cs="Arial"/>
                <w:sz w:val="20"/>
                <w:szCs w:val="20"/>
              </w:rPr>
              <w:t xml:space="preserve"> рабочего дня второго месяца, следующего за отчетным кварталом</w:t>
            </w:r>
            <w:r w:rsidRPr="008C5F97">
              <w:rPr>
                <w:rFonts w:ascii="Arial" w:hAnsi="Arial" w:cs="Arial"/>
                <w:sz w:val="20"/>
                <w:szCs w:val="20"/>
                <w:shd w:val="clear" w:color="auto" w:fill="C0C0C0"/>
              </w:rPr>
              <w:t>;</w:t>
            </w:r>
          </w:p>
        </w:tc>
      </w:tr>
      <w:tr w:rsidR="008C5F97" w:rsidRPr="00DF5C09" w14:paraId="16782E1B" w14:textId="77777777" w:rsidTr="00DA5B82">
        <w:tc>
          <w:tcPr>
            <w:tcW w:w="7597" w:type="dxa"/>
          </w:tcPr>
          <w:p w14:paraId="5F95199D"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trike/>
                <w:color w:val="FF0000"/>
                <w:sz w:val="20"/>
                <w:szCs w:val="20"/>
              </w:rPr>
              <w:t>Уполномоченные банки (за исключением уполномоченных банков, являющихся небанковскими кредитными организациями - центральными контрагентами) представляют</w:t>
            </w:r>
            <w:r w:rsidRPr="008C5F97">
              <w:rPr>
                <w:rFonts w:ascii="Arial" w:hAnsi="Arial" w:cs="Arial"/>
                <w:sz w:val="20"/>
                <w:szCs w:val="20"/>
              </w:rPr>
              <w:t xml:space="preserve"> раздел 2 </w:t>
            </w:r>
            <w:r w:rsidRPr="008C5F97">
              <w:rPr>
                <w:rFonts w:ascii="Arial" w:hAnsi="Arial" w:cs="Arial"/>
                <w:strike/>
                <w:color w:val="FF0000"/>
                <w:sz w:val="20"/>
                <w:szCs w:val="20"/>
              </w:rPr>
              <w:t>Отчета в электронном виде в Банк России</w:t>
            </w:r>
            <w:r w:rsidRPr="008C5F97">
              <w:rPr>
                <w:rFonts w:ascii="Arial" w:hAnsi="Arial" w:cs="Arial"/>
                <w:sz w:val="20"/>
                <w:szCs w:val="20"/>
              </w:rPr>
              <w:t xml:space="preserve"> не позднее </w:t>
            </w:r>
            <w:r w:rsidRPr="008C5F97">
              <w:rPr>
                <w:rFonts w:ascii="Arial" w:hAnsi="Arial" w:cs="Arial"/>
                <w:strike/>
                <w:color w:val="FF0000"/>
                <w:sz w:val="20"/>
                <w:szCs w:val="20"/>
              </w:rPr>
              <w:t>1-го</w:t>
            </w:r>
            <w:r w:rsidRPr="008C5F97">
              <w:rPr>
                <w:rFonts w:ascii="Arial" w:hAnsi="Arial" w:cs="Arial"/>
                <w:sz w:val="20"/>
                <w:szCs w:val="20"/>
              </w:rPr>
              <w:t xml:space="preserve"> рабочего дня второго месяца, следующего за отчетным</w:t>
            </w:r>
            <w:r w:rsidRPr="008C5F97">
              <w:rPr>
                <w:rFonts w:ascii="Arial" w:hAnsi="Arial" w:cs="Arial"/>
                <w:strike/>
                <w:color w:val="FF0000"/>
                <w:sz w:val="20"/>
                <w:szCs w:val="20"/>
              </w:rPr>
              <w:t>.</w:t>
            </w:r>
          </w:p>
          <w:p w14:paraId="71B1EE2E" w14:textId="28E22DBB"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trike/>
                <w:color w:val="FF0000"/>
                <w:sz w:val="20"/>
                <w:szCs w:val="20"/>
              </w:rPr>
              <w:t>По</w:t>
            </w:r>
            <w:r w:rsidRPr="008C5F97">
              <w:rPr>
                <w:rFonts w:ascii="Arial" w:hAnsi="Arial" w:cs="Arial"/>
                <w:sz w:val="20"/>
                <w:szCs w:val="20"/>
              </w:rPr>
              <w:t xml:space="preserve"> состоянию на 1 января </w:t>
            </w:r>
            <w:r w:rsidRPr="008C5F97">
              <w:rPr>
                <w:rFonts w:ascii="Arial" w:hAnsi="Arial" w:cs="Arial"/>
                <w:strike/>
                <w:color w:val="FF0000"/>
                <w:sz w:val="20"/>
                <w:szCs w:val="20"/>
              </w:rPr>
              <w:t>Отчет представляется в срок</w:t>
            </w:r>
            <w:r w:rsidRPr="008C5F97">
              <w:rPr>
                <w:rFonts w:ascii="Arial" w:hAnsi="Arial" w:cs="Arial"/>
                <w:sz w:val="20"/>
                <w:szCs w:val="20"/>
              </w:rPr>
              <w:t xml:space="preserve"> не позднее </w:t>
            </w:r>
            <w:r w:rsidRPr="008C5F97">
              <w:rPr>
                <w:rFonts w:ascii="Arial" w:hAnsi="Arial" w:cs="Arial"/>
                <w:strike/>
                <w:color w:val="FF0000"/>
                <w:sz w:val="20"/>
                <w:szCs w:val="20"/>
              </w:rPr>
              <w:t>5-го</w:t>
            </w:r>
            <w:r w:rsidRPr="008C5F97">
              <w:rPr>
                <w:rFonts w:ascii="Arial" w:hAnsi="Arial" w:cs="Arial"/>
                <w:sz w:val="20"/>
                <w:szCs w:val="20"/>
              </w:rPr>
              <w:t xml:space="preserve"> рабочего дня второго месяца, следующего за отчетным </w:t>
            </w:r>
            <w:r w:rsidRPr="008C5F97">
              <w:rPr>
                <w:rFonts w:ascii="Arial" w:hAnsi="Arial" w:cs="Arial"/>
                <w:strike/>
                <w:color w:val="FF0000"/>
                <w:sz w:val="20"/>
                <w:szCs w:val="20"/>
              </w:rPr>
              <w:t>периодом</w:t>
            </w:r>
            <w:r w:rsidRPr="008C5F97">
              <w:rPr>
                <w:rFonts w:ascii="Arial" w:hAnsi="Arial" w:cs="Arial"/>
                <w:sz w:val="20"/>
                <w:szCs w:val="20"/>
              </w:rPr>
              <w:t>.</w:t>
            </w:r>
          </w:p>
        </w:tc>
        <w:tc>
          <w:tcPr>
            <w:tcW w:w="7597" w:type="dxa"/>
          </w:tcPr>
          <w:p w14:paraId="520B4C3A" w14:textId="2DD3D555"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раздел 2 </w:t>
            </w:r>
            <w:r w:rsidRPr="008C5F97">
              <w:rPr>
                <w:rFonts w:ascii="Arial" w:hAnsi="Arial" w:cs="Arial"/>
                <w:sz w:val="20"/>
                <w:szCs w:val="20"/>
                <w:shd w:val="clear" w:color="auto" w:fill="C0C0C0"/>
              </w:rPr>
              <w:t>- ежемесячно</w:t>
            </w:r>
            <w:r w:rsidRPr="008C5F97">
              <w:rPr>
                <w:rFonts w:ascii="Arial" w:hAnsi="Arial" w:cs="Arial"/>
                <w:sz w:val="20"/>
                <w:szCs w:val="20"/>
              </w:rPr>
              <w:t xml:space="preserve"> не позднее </w:t>
            </w:r>
            <w:r w:rsidRPr="008C5F97">
              <w:rPr>
                <w:rFonts w:ascii="Arial" w:hAnsi="Arial" w:cs="Arial"/>
                <w:sz w:val="20"/>
                <w:szCs w:val="20"/>
                <w:shd w:val="clear" w:color="auto" w:fill="C0C0C0"/>
              </w:rPr>
              <w:t>первого</w:t>
            </w:r>
            <w:r w:rsidRPr="008C5F97">
              <w:rPr>
                <w:rFonts w:ascii="Arial" w:hAnsi="Arial" w:cs="Arial"/>
                <w:sz w:val="20"/>
                <w:szCs w:val="20"/>
              </w:rPr>
              <w:t xml:space="preserve"> рабочего дня второго месяца, следующего за отчетным </w:t>
            </w:r>
            <w:r w:rsidRPr="008C5F97">
              <w:rPr>
                <w:rFonts w:ascii="Arial" w:hAnsi="Arial" w:cs="Arial"/>
                <w:sz w:val="20"/>
                <w:szCs w:val="20"/>
                <w:shd w:val="clear" w:color="auto" w:fill="C0C0C0"/>
              </w:rPr>
              <w:t>месяцем; по</w:t>
            </w:r>
            <w:r w:rsidRPr="008C5F97">
              <w:rPr>
                <w:rFonts w:ascii="Arial" w:hAnsi="Arial" w:cs="Arial"/>
                <w:sz w:val="20"/>
                <w:szCs w:val="20"/>
              </w:rPr>
              <w:t xml:space="preserve"> состоянию на 1 января не позднее </w:t>
            </w:r>
            <w:r w:rsidRPr="008C5F97">
              <w:rPr>
                <w:rFonts w:ascii="Arial" w:hAnsi="Arial" w:cs="Arial"/>
                <w:sz w:val="20"/>
                <w:szCs w:val="20"/>
                <w:shd w:val="clear" w:color="auto" w:fill="C0C0C0"/>
              </w:rPr>
              <w:t>пятого</w:t>
            </w:r>
            <w:r w:rsidRPr="008C5F97">
              <w:rPr>
                <w:rFonts w:ascii="Arial" w:hAnsi="Arial" w:cs="Arial"/>
                <w:sz w:val="20"/>
                <w:szCs w:val="20"/>
              </w:rPr>
              <w:t xml:space="preserve"> рабочего дня второго месяца, следующего за отчетным </w:t>
            </w:r>
            <w:r w:rsidRPr="008C5F97">
              <w:rPr>
                <w:rFonts w:ascii="Arial" w:hAnsi="Arial" w:cs="Arial"/>
                <w:sz w:val="20"/>
                <w:szCs w:val="20"/>
                <w:shd w:val="clear" w:color="auto" w:fill="C0C0C0"/>
              </w:rPr>
              <w:t>месяцем</w:t>
            </w:r>
            <w:r w:rsidRPr="008C5F97">
              <w:rPr>
                <w:rFonts w:ascii="Arial" w:hAnsi="Arial" w:cs="Arial"/>
                <w:sz w:val="20"/>
                <w:szCs w:val="20"/>
              </w:rPr>
              <w:t>.</w:t>
            </w:r>
          </w:p>
        </w:tc>
      </w:tr>
      <w:tr w:rsidR="008C5F97" w:rsidRPr="00DF5C09" w14:paraId="5B872D3C" w14:textId="77777777" w:rsidTr="00DA5B82">
        <w:tc>
          <w:tcPr>
            <w:tcW w:w="7597" w:type="dxa"/>
          </w:tcPr>
          <w:p w14:paraId="62C4C8B0" w14:textId="77777777" w:rsidR="008C5F97" w:rsidRPr="008C5F97" w:rsidRDefault="008C5F97" w:rsidP="008C5F97">
            <w:pPr>
              <w:suppressAutoHyphens/>
              <w:spacing w:after="1" w:line="200" w:lineRule="atLeast"/>
              <w:jc w:val="both"/>
              <w:rPr>
                <w:rFonts w:ascii="Arial" w:hAnsi="Arial" w:cs="Arial"/>
                <w:sz w:val="20"/>
                <w:szCs w:val="20"/>
              </w:rPr>
            </w:pPr>
          </w:p>
        </w:tc>
        <w:tc>
          <w:tcPr>
            <w:tcW w:w="7597" w:type="dxa"/>
          </w:tcPr>
          <w:p w14:paraId="3253FFC0" w14:textId="165736C4"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Уполномоченные банки, являющиеся небанковскими кредитными организациями - центральными контрагентами, не представляют раздел 2 Отчета в Банк России.</w:t>
            </w:r>
          </w:p>
        </w:tc>
      </w:tr>
      <w:tr w:rsidR="008C5F97" w:rsidRPr="00DF5C09" w14:paraId="675603AD" w14:textId="77777777" w:rsidTr="00DA5B82">
        <w:tc>
          <w:tcPr>
            <w:tcW w:w="7597" w:type="dxa"/>
          </w:tcPr>
          <w:p w14:paraId="2031E974" w14:textId="408D5660"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trike/>
                <w:color w:val="FF0000"/>
                <w:sz w:val="20"/>
                <w:szCs w:val="20"/>
              </w:rPr>
              <w:t>Представляемые сведения должны включать</w:t>
            </w:r>
            <w:r w:rsidRPr="008C5F97">
              <w:rPr>
                <w:rFonts w:ascii="Arial" w:hAnsi="Arial" w:cs="Arial"/>
                <w:sz w:val="20"/>
                <w:szCs w:val="20"/>
              </w:rPr>
              <w:t xml:space="preserve"> данные по филиалам </w:t>
            </w:r>
            <w:r w:rsidRPr="008C5F97">
              <w:rPr>
                <w:rFonts w:ascii="Arial" w:hAnsi="Arial" w:cs="Arial"/>
                <w:strike/>
                <w:color w:val="FF0000"/>
                <w:sz w:val="20"/>
                <w:szCs w:val="20"/>
              </w:rPr>
              <w:t>отчитывающегося</w:t>
            </w:r>
            <w:r w:rsidRPr="008C5F97">
              <w:rPr>
                <w:rFonts w:ascii="Arial" w:hAnsi="Arial" w:cs="Arial"/>
                <w:sz w:val="20"/>
                <w:szCs w:val="20"/>
              </w:rPr>
              <w:t xml:space="preserve"> уполномоченного банка</w:t>
            </w:r>
            <w:r w:rsidRPr="008C5F97">
              <w:rPr>
                <w:rFonts w:ascii="Arial" w:hAnsi="Arial" w:cs="Arial"/>
                <w:strike/>
                <w:color w:val="FF0000"/>
                <w:sz w:val="20"/>
                <w:szCs w:val="20"/>
              </w:rPr>
              <w:t>, не включая филиалы, находящиеся</w:t>
            </w:r>
            <w:r w:rsidRPr="008C5F97">
              <w:rPr>
                <w:rFonts w:ascii="Arial" w:hAnsi="Arial" w:cs="Arial"/>
                <w:sz w:val="20"/>
                <w:szCs w:val="20"/>
              </w:rPr>
              <w:t xml:space="preserve"> на территории </w:t>
            </w:r>
            <w:r w:rsidRPr="008C5F97">
              <w:rPr>
                <w:rFonts w:ascii="Arial" w:hAnsi="Arial" w:cs="Arial"/>
                <w:strike/>
                <w:color w:val="FF0000"/>
                <w:sz w:val="20"/>
                <w:szCs w:val="20"/>
              </w:rPr>
              <w:t>других</w:t>
            </w:r>
            <w:r w:rsidRPr="008C5F97">
              <w:rPr>
                <w:rFonts w:ascii="Arial" w:hAnsi="Arial" w:cs="Arial"/>
                <w:sz w:val="20"/>
                <w:szCs w:val="20"/>
              </w:rPr>
              <w:t xml:space="preserve"> государств и не </w:t>
            </w:r>
            <w:r w:rsidRPr="008C5F97">
              <w:rPr>
                <w:rFonts w:ascii="Arial" w:hAnsi="Arial" w:cs="Arial"/>
                <w:strike/>
                <w:color w:val="FF0000"/>
                <w:sz w:val="20"/>
                <w:szCs w:val="20"/>
              </w:rPr>
              <w:t>являющиеся</w:t>
            </w:r>
            <w:r w:rsidRPr="008C5F97">
              <w:rPr>
                <w:rFonts w:ascii="Arial" w:hAnsi="Arial" w:cs="Arial"/>
                <w:sz w:val="20"/>
                <w:szCs w:val="20"/>
              </w:rPr>
              <w:t xml:space="preserve"> самостоятельными юридическими лицами.</w:t>
            </w:r>
          </w:p>
        </w:tc>
        <w:tc>
          <w:tcPr>
            <w:tcW w:w="7597" w:type="dxa"/>
          </w:tcPr>
          <w:p w14:paraId="35D5D4EB" w14:textId="1B2E8636"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Отчет должен содержать</w:t>
            </w:r>
            <w:r w:rsidRPr="008C5F97">
              <w:rPr>
                <w:rFonts w:ascii="Arial" w:hAnsi="Arial" w:cs="Arial"/>
                <w:sz w:val="20"/>
                <w:szCs w:val="20"/>
              </w:rPr>
              <w:t xml:space="preserve"> данные по филиалам уполномоченного банка </w:t>
            </w:r>
            <w:r w:rsidRPr="008C5F97">
              <w:rPr>
                <w:rFonts w:ascii="Arial" w:hAnsi="Arial" w:cs="Arial"/>
                <w:sz w:val="20"/>
                <w:szCs w:val="20"/>
                <w:shd w:val="clear" w:color="auto" w:fill="C0C0C0"/>
              </w:rPr>
              <w:t>без учета данных по филиалам, находящимся</w:t>
            </w:r>
            <w:r w:rsidRPr="008C5F97">
              <w:rPr>
                <w:rFonts w:ascii="Arial" w:hAnsi="Arial" w:cs="Arial"/>
                <w:sz w:val="20"/>
                <w:szCs w:val="20"/>
              </w:rPr>
              <w:t xml:space="preserve"> на территории </w:t>
            </w:r>
            <w:r w:rsidRPr="008C5F97">
              <w:rPr>
                <w:rFonts w:ascii="Arial" w:hAnsi="Arial" w:cs="Arial"/>
                <w:sz w:val="20"/>
                <w:szCs w:val="20"/>
                <w:shd w:val="clear" w:color="auto" w:fill="C0C0C0"/>
              </w:rPr>
              <w:t>иностранных</w:t>
            </w:r>
            <w:r w:rsidRPr="008C5F97">
              <w:rPr>
                <w:rFonts w:ascii="Arial" w:hAnsi="Arial" w:cs="Arial"/>
                <w:sz w:val="20"/>
                <w:szCs w:val="20"/>
              </w:rPr>
              <w:t xml:space="preserve"> государств и не </w:t>
            </w:r>
            <w:r w:rsidRPr="008C5F97">
              <w:rPr>
                <w:rFonts w:ascii="Arial" w:hAnsi="Arial" w:cs="Arial"/>
                <w:sz w:val="20"/>
                <w:szCs w:val="20"/>
                <w:shd w:val="clear" w:color="auto" w:fill="C0C0C0"/>
              </w:rPr>
              <w:t>являющимся</w:t>
            </w:r>
            <w:r w:rsidRPr="008C5F97">
              <w:rPr>
                <w:rFonts w:ascii="Arial" w:hAnsi="Arial" w:cs="Arial"/>
                <w:sz w:val="20"/>
                <w:szCs w:val="20"/>
              </w:rPr>
              <w:t xml:space="preserve"> самостоятельными юридическими лицами.</w:t>
            </w:r>
          </w:p>
        </w:tc>
      </w:tr>
      <w:tr w:rsidR="008C5F97" w:rsidRPr="00DF5C09" w14:paraId="5230B1EA" w14:textId="77777777" w:rsidTr="00DA5B82">
        <w:tc>
          <w:tcPr>
            <w:tcW w:w="7597" w:type="dxa"/>
          </w:tcPr>
          <w:p w14:paraId="2591A08F"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1.2. В случае если значение числового показателя равно нулю, в Отчете по этому показателю проставляется </w:t>
            </w:r>
            <w:r w:rsidRPr="008C5F97">
              <w:rPr>
                <w:rFonts w:ascii="Arial" w:hAnsi="Arial" w:cs="Arial"/>
                <w:strike/>
                <w:color w:val="FF0000"/>
                <w:sz w:val="20"/>
                <w:szCs w:val="20"/>
              </w:rPr>
              <w:t>значение</w:t>
            </w:r>
            <w:r w:rsidRPr="008C5F97">
              <w:rPr>
                <w:rFonts w:ascii="Arial" w:hAnsi="Arial" w:cs="Arial"/>
                <w:sz w:val="20"/>
                <w:szCs w:val="20"/>
              </w:rPr>
              <w:t xml:space="preserve"> "0" (ноль). В случае если явление, которое отражает символьный показатель, отсутствует, в Отчете проставляется "-" (прочерк).</w:t>
            </w:r>
          </w:p>
          <w:p w14:paraId="5EC94180"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случае если у уполномоченного банка отсутствуют данные, подлежащие отражению в Отчете, </w:t>
            </w:r>
            <w:r w:rsidRPr="008C5F97">
              <w:rPr>
                <w:rFonts w:ascii="Arial" w:hAnsi="Arial" w:cs="Arial"/>
                <w:strike/>
                <w:color w:val="FF0000"/>
                <w:sz w:val="20"/>
                <w:szCs w:val="20"/>
              </w:rPr>
              <w:t>уполномоченный банк формирует</w:t>
            </w:r>
            <w:r w:rsidRPr="008C5F97">
              <w:rPr>
                <w:rFonts w:ascii="Arial" w:hAnsi="Arial" w:cs="Arial"/>
                <w:sz w:val="20"/>
                <w:szCs w:val="20"/>
              </w:rPr>
              <w:t xml:space="preserve"> Отчет с </w:t>
            </w:r>
            <w:r w:rsidRPr="008C5F97">
              <w:rPr>
                <w:rFonts w:ascii="Arial" w:hAnsi="Arial" w:cs="Arial"/>
                <w:strike/>
                <w:color w:val="FF0000"/>
                <w:sz w:val="20"/>
                <w:szCs w:val="20"/>
              </w:rPr>
              <w:t>пустыми</w:t>
            </w:r>
            <w:r w:rsidRPr="008C5F97">
              <w:rPr>
                <w:rFonts w:ascii="Arial" w:hAnsi="Arial" w:cs="Arial"/>
                <w:sz w:val="20"/>
                <w:szCs w:val="20"/>
              </w:rPr>
              <w:t xml:space="preserve"> строками и делает запись</w:t>
            </w:r>
            <w:r w:rsidRPr="008C5F97">
              <w:rPr>
                <w:rFonts w:ascii="Arial" w:hAnsi="Arial" w:cs="Arial"/>
                <w:strike/>
                <w:color w:val="FF0000"/>
                <w:sz w:val="20"/>
                <w:szCs w:val="20"/>
              </w:rPr>
              <w:t>:</w:t>
            </w:r>
            <w:r w:rsidRPr="008C5F97">
              <w:rPr>
                <w:rFonts w:ascii="Arial" w:hAnsi="Arial" w:cs="Arial"/>
                <w:sz w:val="20"/>
                <w:szCs w:val="20"/>
              </w:rPr>
              <w:t xml:space="preserve"> "Отчет направляется в составе: 0 строк раздела 1 и 0 строк раздела 2". При наличии данных указывается количество заполненных строк по каждому из разделов.</w:t>
            </w:r>
          </w:p>
          <w:p w14:paraId="50A7D8CC" w14:textId="36BFCE59"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1.3. В случае </w:t>
            </w:r>
            <w:r w:rsidRPr="008C5F97">
              <w:rPr>
                <w:rFonts w:ascii="Arial" w:hAnsi="Arial" w:cs="Arial"/>
                <w:strike/>
                <w:color w:val="FF0000"/>
                <w:sz w:val="20"/>
                <w:szCs w:val="20"/>
              </w:rPr>
              <w:t>если после отправки Отчета уполномоченным банком были обнаружены ошибки,</w:t>
            </w:r>
            <w:r w:rsidRPr="008C5F97">
              <w:rPr>
                <w:rFonts w:ascii="Arial" w:hAnsi="Arial" w:cs="Arial"/>
                <w:sz w:val="20"/>
                <w:szCs w:val="20"/>
              </w:rPr>
              <w:t xml:space="preserve"> исправленный Отчет </w:t>
            </w:r>
            <w:r w:rsidRPr="008C5F97">
              <w:rPr>
                <w:rFonts w:ascii="Arial" w:hAnsi="Arial" w:cs="Arial"/>
                <w:strike/>
                <w:color w:val="FF0000"/>
                <w:sz w:val="20"/>
                <w:szCs w:val="20"/>
              </w:rPr>
              <w:t>необходимо повторно направить в Банк России</w:t>
            </w:r>
            <w:r w:rsidRPr="008C5F97">
              <w:rPr>
                <w:rFonts w:ascii="Arial" w:hAnsi="Arial" w:cs="Arial"/>
                <w:sz w:val="20"/>
                <w:szCs w:val="20"/>
              </w:rPr>
              <w:t>.</w:t>
            </w:r>
          </w:p>
        </w:tc>
        <w:tc>
          <w:tcPr>
            <w:tcW w:w="7597" w:type="dxa"/>
          </w:tcPr>
          <w:p w14:paraId="35158839"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1.2. В случае если значение числового показателя равно нулю, в Отчете по этому показателю проставляется "0" (ноль). В случае если явление, которое отражает символьный показатель, отсутствует, в Отчете проставляется "-" (прочерк).</w:t>
            </w:r>
          </w:p>
          <w:p w14:paraId="1617BC5D"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случае если у уполномоченного банка отсутствуют данные, подлежащие отражению в Отчете, </w:t>
            </w:r>
            <w:r w:rsidRPr="008C5F97">
              <w:rPr>
                <w:rFonts w:ascii="Arial" w:hAnsi="Arial" w:cs="Arial"/>
                <w:sz w:val="20"/>
                <w:szCs w:val="20"/>
                <w:shd w:val="clear" w:color="auto" w:fill="C0C0C0"/>
              </w:rPr>
              <w:t>он представляет</w:t>
            </w:r>
            <w:r w:rsidRPr="008C5F97">
              <w:rPr>
                <w:rFonts w:ascii="Arial" w:hAnsi="Arial" w:cs="Arial"/>
                <w:sz w:val="20"/>
                <w:szCs w:val="20"/>
              </w:rPr>
              <w:t xml:space="preserve"> Отчет с </w:t>
            </w:r>
            <w:r w:rsidRPr="008C5F97">
              <w:rPr>
                <w:rFonts w:ascii="Arial" w:hAnsi="Arial" w:cs="Arial"/>
                <w:sz w:val="20"/>
                <w:szCs w:val="20"/>
                <w:shd w:val="clear" w:color="auto" w:fill="C0C0C0"/>
              </w:rPr>
              <w:t>незаполненными</w:t>
            </w:r>
            <w:r w:rsidRPr="008C5F97">
              <w:rPr>
                <w:rFonts w:ascii="Arial" w:hAnsi="Arial" w:cs="Arial"/>
                <w:sz w:val="20"/>
                <w:szCs w:val="20"/>
              </w:rPr>
              <w:t xml:space="preserve"> строками и делает запись "Отчет направляется в составе: 0 строк раздела 1 и 0 строк раздела 2". При наличии данных указывается количество заполненных строк по каждому из разделов.</w:t>
            </w:r>
          </w:p>
          <w:p w14:paraId="5234E48C" w14:textId="0D922A6A"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1.3. В случае </w:t>
            </w:r>
            <w:r w:rsidRPr="008C5F97">
              <w:rPr>
                <w:rFonts w:ascii="Arial" w:hAnsi="Arial" w:cs="Arial"/>
                <w:sz w:val="20"/>
                <w:szCs w:val="20"/>
                <w:shd w:val="clear" w:color="auto" w:fill="C0C0C0"/>
              </w:rPr>
              <w:t>выявления фактов представления недостоверных данных предыдущих отчетных периодов уполномоченные банки должны направлять в Банк России</w:t>
            </w:r>
            <w:r w:rsidRPr="008C5F97">
              <w:rPr>
                <w:rFonts w:ascii="Arial" w:hAnsi="Arial" w:cs="Arial"/>
                <w:sz w:val="20"/>
                <w:szCs w:val="20"/>
              </w:rPr>
              <w:t xml:space="preserve"> исправленный Отчет </w:t>
            </w:r>
            <w:r w:rsidRPr="008C5F97">
              <w:rPr>
                <w:rFonts w:ascii="Arial" w:hAnsi="Arial" w:cs="Arial"/>
                <w:sz w:val="20"/>
                <w:szCs w:val="20"/>
                <w:shd w:val="clear" w:color="auto" w:fill="C0C0C0"/>
              </w:rPr>
              <w:t>путем полной замены ранее представленного Отчета в пределах последних 4 кварталов - для раздела 1 Отчета (далее - раздел 1) и в пределах 12 месяцев - для раздела 2 Отчета (далее - раздел 2)</w:t>
            </w:r>
            <w:r w:rsidRPr="008C5F97">
              <w:rPr>
                <w:rFonts w:ascii="Arial" w:hAnsi="Arial" w:cs="Arial"/>
                <w:sz w:val="20"/>
                <w:szCs w:val="20"/>
              </w:rPr>
              <w:t>.</w:t>
            </w:r>
          </w:p>
        </w:tc>
      </w:tr>
      <w:tr w:rsidR="008C5F97" w:rsidRPr="00DF5C09" w14:paraId="56FD206C" w14:textId="77777777" w:rsidTr="00DA5B82">
        <w:tc>
          <w:tcPr>
            <w:tcW w:w="7597" w:type="dxa"/>
          </w:tcPr>
          <w:p w14:paraId="24A3C211"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1.4. Отчет состоит из </w:t>
            </w:r>
            <w:r w:rsidRPr="008C5F97">
              <w:rPr>
                <w:rFonts w:ascii="Arial" w:hAnsi="Arial" w:cs="Arial"/>
                <w:strike/>
                <w:color w:val="FF0000"/>
                <w:sz w:val="20"/>
                <w:szCs w:val="20"/>
              </w:rPr>
              <w:t>2</w:t>
            </w:r>
            <w:r w:rsidRPr="008C5F97">
              <w:rPr>
                <w:rFonts w:ascii="Arial" w:hAnsi="Arial" w:cs="Arial"/>
                <w:sz w:val="20"/>
                <w:szCs w:val="20"/>
              </w:rPr>
              <w:t xml:space="preserve"> разделов.</w:t>
            </w:r>
          </w:p>
          <w:p w14:paraId="3F86CB60" w14:textId="20AB15BB"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В разделе 1 отражаются ценные бумаги, выпущенные нерезидентами и принадлежащие уполномоченному банку на праве собственности.</w:t>
            </w:r>
          </w:p>
        </w:tc>
        <w:tc>
          <w:tcPr>
            <w:tcW w:w="7597" w:type="dxa"/>
          </w:tcPr>
          <w:p w14:paraId="3C9F161F"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1.4. Отчет состоит из </w:t>
            </w:r>
            <w:r w:rsidRPr="008C5F97">
              <w:rPr>
                <w:rFonts w:ascii="Arial" w:hAnsi="Arial" w:cs="Arial"/>
                <w:sz w:val="20"/>
                <w:szCs w:val="20"/>
                <w:shd w:val="clear" w:color="auto" w:fill="C0C0C0"/>
              </w:rPr>
              <w:t>двух</w:t>
            </w:r>
            <w:r w:rsidRPr="008C5F97">
              <w:rPr>
                <w:rFonts w:ascii="Arial" w:hAnsi="Arial" w:cs="Arial"/>
                <w:sz w:val="20"/>
                <w:szCs w:val="20"/>
              </w:rPr>
              <w:t xml:space="preserve"> разделов.</w:t>
            </w:r>
          </w:p>
          <w:p w14:paraId="3134F08D" w14:textId="7D837619"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В разделе 1 отражаются ценные бумаги, выпущенные нерезидентами и принадлежащие уполномоченному банку на праве собственности</w:t>
            </w:r>
            <w:r w:rsidRPr="008C5F97">
              <w:rPr>
                <w:rFonts w:ascii="Arial" w:hAnsi="Arial" w:cs="Arial"/>
                <w:sz w:val="20"/>
                <w:szCs w:val="20"/>
                <w:shd w:val="clear" w:color="auto" w:fill="C0C0C0"/>
              </w:rPr>
              <w:t>, а также инвестиции в уставный капитал (доли) нерезидентов</w:t>
            </w:r>
            <w:r w:rsidRPr="008C5F97">
              <w:rPr>
                <w:rFonts w:ascii="Arial" w:hAnsi="Arial" w:cs="Arial"/>
                <w:sz w:val="20"/>
                <w:szCs w:val="20"/>
              </w:rPr>
              <w:t>.</w:t>
            </w:r>
          </w:p>
        </w:tc>
      </w:tr>
      <w:tr w:rsidR="008C5F97" w:rsidRPr="00DF5C09" w14:paraId="0EA875FA" w14:textId="77777777" w:rsidTr="00DA5B82">
        <w:tc>
          <w:tcPr>
            <w:tcW w:w="7597" w:type="dxa"/>
          </w:tcPr>
          <w:p w14:paraId="1BDB54FB"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разделе 2 отражаются ценные бумаги, выпущенные нерезидентами и принадлежащие резидентам, </w:t>
            </w:r>
            <w:r w:rsidRPr="008C5F97">
              <w:rPr>
                <w:rFonts w:ascii="Arial" w:hAnsi="Arial" w:cs="Arial"/>
                <w:strike/>
                <w:color w:val="FF0000"/>
                <w:sz w:val="20"/>
                <w:szCs w:val="20"/>
              </w:rPr>
              <w:t>кроме кредитных организаций,</w:t>
            </w:r>
            <w:r w:rsidRPr="008C5F97">
              <w:rPr>
                <w:rFonts w:ascii="Arial" w:hAnsi="Arial" w:cs="Arial"/>
                <w:sz w:val="20"/>
                <w:szCs w:val="20"/>
              </w:rPr>
              <w:t xml:space="preserve"> являющимся клиентами (депонентами) уполномоченного банка, находящиеся у него на хранении, учете и в доверительном управлении.</w:t>
            </w:r>
          </w:p>
          <w:p w14:paraId="0B956B86" w14:textId="711AF44C" w:rsidR="008C5F97"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1.5. Понятия "резидент", "нерезидент" и "уполномоченный банк" используются для составления Отчета в </w:t>
            </w:r>
            <w:r w:rsidRPr="008C5F97">
              <w:rPr>
                <w:rFonts w:ascii="Arial" w:hAnsi="Arial" w:cs="Arial"/>
                <w:strike/>
                <w:color w:val="FF0000"/>
                <w:sz w:val="20"/>
                <w:szCs w:val="20"/>
              </w:rPr>
              <w:t>соответствии с Федеральным законом</w:t>
            </w:r>
            <w:r w:rsidRPr="008C5F97">
              <w:rPr>
                <w:rFonts w:ascii="Arial" w:hAnsi="Arial" w:cs="Arial"/>
                <w:sz w:val="20"/>
                <w:szCs w:val="20"/>
              </w:rPr>
              <w:t xml:space="preserve"> от 10 декабря 2003 года N 173-ФЗ "О валютном регулировании и валютном контроле" </w:t>
            </w:r>
            <w:r w:rsidRPr="008C5F97">
              <w:rPr>
                <w:rFonts w:ascii="Arial" w:hAnsi="Arial" w:cs="Arial"/>
                <w:strike/>
                <w:color w:val="FF0000"/>
                <w:sz w:val="20"/>
                <w:szCs w:val="20"/>
              </w:rPr>
              <w:t xml:space="preserve">(Собрание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w:t>
            </w:r>
            <w:r w:rsidRPr="008C5F97">
              <w:rPr>
                <w:rFonts w:ascii="Arial" w:hAnsi="Arial" w:cs="Arial"/>
                <w:strike/>
                <w:color w:val="FF0000"/>
                <w:sz w:val="20"/>
                <w:szCs w:val="20"/>
              </w:rPr>
              <w:lastRenderedPageBreak/>
              <w:t>4218; 2017, N 30, ст. 4456; N 47, ст. 6851; 2018, N 1, ст. 11, ст. 54; N 11, ст. 1579; N 15, ст. 2035; N 22, ст. 3041; N 31, ст. 4835, ст. 4836, ст. 4837; N 32, ст. 5086)</w:t>
            </w:r>
            <w:r w:rsidRPr="008C5F97">
              <w:rPr>
                <w:rFonts w:ascii="Arial" w:hAnsi="Arial" w:cs="Arial"/>
                <w:sz w:val="20"/>
                <w:szCs w:val="20"/>
              </w:rPr>
              <w:t xml:space="preserve">. Отделения, дочерние общества и организации резидентов, находящиеся на территории других государств и имеющие статус юридического лица, отражаются в Отчете в качестве нерезидентов. Хозяйственные общества со статусом международной компании, зарегистрированные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sidRPr="008C5F97">
              <w:rPr>
                <w:rFonts w:ascii="Arial" w:hAnsi="Arial" w:cs="Arial"/>
                <w:sz w:val="20"/>
                <w:szCs w:val="20"/>
              </w:rPr>
              <w:t>редомициляции</w:t>
            </w:r>
            <w:proofErr w:type="spellEnd"/>
            <w:r w:rsidRPr="008C5F97">
              <w:rPr>
                <w:rFonts w:ascii="Arial" w:hAnsi="Arial" w:cs="Arial"/>
                <w:sz w:val="20"/>
                <w:szCs w:val="20"/>
              </w:rPr>
              <w:t xml:space="preserve"> в соответствии со статьей 1 Федерального закона от 3 августа 2018 года N 290-ФЗ "О международных компаниях и международных фондах" </w:t>
            </w:r>
            <w:r w:rsidRPr="008C5F97">
              <w:rPr>
                <w:rFonts w:ascii="Arial" w:hAnsi="Arial" w:cs="Arial"/>
                <w:strike/>
                <w:color w:val="FF0000"/>
                <w:sz w:val="20"/>
                <w:szCs w:val="20"/>
              </w:rPr>
              <w:t>(Собрание законодательства Российской Федерации, 2018, N 32, ст. 5083; 2019, N 48, ст. 6739)</w:t>
            </w:r>
            <w:r w:rsidRPr="008C5F97">
              <w:rPr>
                <w:rFonts w:ascii="Arial" w:hAnsi="Arial" w:cs="Arial"/>
                <w:sz w:val="20"/>
                <w:szCs w:val="20"/>
              </w:rPr>
              <w:t xml:space="preserve"> (далее - Федеральный закон N 290-ФЗ), фонды, имеющие статус международных фондов, зарегистрированные в едином государственном реестре юридических лиц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sidRPr="008C5F97">
              <w:rPr>
                <w:rFonts w:ascii="Arial" w:hAnsi="Arial" w:cs="Arial"/>
                <w:sz w:val="20"/>
                <w:szCs w:val="20"/>
              </w:rPr>
              <w:t>редомициляции</w:t>
            </w:r>
            <w:proofErr w:type="spellEnd"/>
            <w:r w:rsidRPr="008C5F97">
              <w:rPr>
                <w:rFonts w:ascii="Arial" w:hAnsi="Arial" w:cs="Arial"/>
                <w:sz w:val="20"/>
                <w:szCs w:val="20"/>
              </w:rPr>
              <w:t xml:space="preserve"> или в порядке инкорпорации в соответствии со статьей 1 Федерального закона N 290-ФЗ, а также иностранные страховые организации </w:t>
            </w:r>
            <w:r w:rsidRPr="008C5F97">
              <w:rPr>
                <w:rFonts w:ascii="Arial" w:hAnsi="Arial" w:cs="Arial"/>
                <w:strike/>
                <w:color w:val="FF0000"/>
                <w:sz w:val="20"/>
                <w:szCs w:val="20"/>
              </w:rPr>
              <w:t>- иностранные юридические лица, соответствующие требованиям пункта 1 статьи 33.1 Закона</w:t>
            </w:r>
            <w:r w:rsidRPr="008C5F97">
              <w:rPr>
                <w:rFonts w:ascii="Arial" w:hAnsi="Arial" w:cs="Arial"/>
                <w:sz w:val="20"/>
                <w:szCs w:val="20"/>
              </w:rPr>
              <w:t xml:space="preserve"> Российской Федерации от 27 ноября 1992 года N 4015-I "Об организации страхового дела в Российской Федерации" </w:t>
            </w:r>
            <w:r w:rsidRPr="008C5F97">
              <w:rPr>
                <w:rFonts w:ascii="Arial" w:hAnsi="Arial" w:cs="Arial"/>
                <w:strike/>
                <w:color w:val="FF0000"/>
                <w:sz w:val="20"/>
                <w:szCs w:val="20"/>
              </w:rPr>
              <w:t>(Ведомости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2021, N 27, ст. 5171) (далее - Закон Российской Федерации N 4015-I), осуществляющие коммерческое присутствие</w:t>
            </w:r>
            <w:r w:rsidRPr="008C5F97">
              <w:rPr>
                <w:rFonts w:ascii="Arial" w:hAnsi="Arial" w:cs="Arial"/>
                <w:sz w:val="20"/>
                <w:szCs w:val="20"/>
              </w:rPr>
              <w:t xml:space="preserve"> на территории Российской Федерации </w:t>
            </w:r>
            <w:r w:rsidRPr="008C5F97">
              <w:rPr>
                <w:rFonts w:ascii="Arial" w:hAnsi="Arial" w:cs="Arial"/>
                <w:strike/>
                <w:color w:val="FF0000"/>
                <w:sz w:val="20"/>
                <w:szCs w:val="20"/>
              </w:rPr>
              <w:t>путем создания филиала (филиалов) и получившие лицензию на осуществление соответствующего вида страховой деятельности на территории Российской Федерации в установленном Законом Российской Федерации N 4015-I порядке</w:t>
            </w:r>
            <w:r w:rsidRPr="008C5F97">
              <w:rPr>
                <w:rFonts w:ascii="Arial" w:hAnsi="Arial" w:cs="Arial"/>
                <w:sz w:val="20"/>
                <w:szCs w:val="20"/>
              </w:rPr>
              <w:t xml:space="preserve"> (далее - </w:t>
            </w:r>
            <w:r w:rsidRPr="008C5F97">
              <w:rPr>
                <w:rFonts w:ascii="Arial" w:hAnsi="Arial" w:cs="Arial"/>
                <w:strike/>
                <w:color w:val="FF0000"/>
                <w:sz w:val="20"/>
                <w:szCs w:val="20"/>
              </w:rPr>
              <w:t>филиалы иностранных страховых организаций</w:t>
            </w:r>
            <w:r w:rsidRPr="008C5F97">
              <w:rPr>
                <w:rFonts w:ascii="Arial" w:hAnsi="Arial" w:cs="Arial"/>
                <w:sz w:val="20"/>
                <w:szCs w:val="20"/>
              </w:rPr>
              <w:t>), отражаются в Отчете в качестве резидентов.</w:t>
            </w:r>
          </w:p>
        </w:tc>
        <w:tc>
          <w:tcPr>
            <w:tcW w:w="7597" w:type="dxa"/>
          </w:tcPr>
          <w:p w14:paraId="0FC02304" w14:textId="77777777" w:rsidR="008C5F97" w:rsidRP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В разделе 2 отражаются ценные бумаги, выпущенные нерезидентами и принадлежащие резидентам, являющимся клиентами (депонентами) уполномоченного банка </w:t>
            </w:r>
            <w:r w:rsidRPr="008C5F97">
              <w:rPr>
                <w:rFonts w:ascii="Arial" w:hAnsi="Arial" w:cs="Arial"/>
                <w:sz w:val="20"/>
                <w:szCs w:val="20"/>
                <w:shd w:val="clear" w:color="auto" w:fill="C0C0C0"/>
              </w:rPr>
              <w:t>(кроме кредитных организаций)</w:t>
            </w:r>
            <w:r w:rsidRPr="008C5F97">
              <w:rPr>
                <w:rFonts w:ascii="Arial" w:hAnsi="Arial" w:cs="Arial"/>
                <w:sz w:val="20"/>
                <w:szCs w:val="20"/>
              </w:rPr>
              <w:t>, находящиеся у него на хранении, учете и в доверительном управлении.</w:t>
            </w:r>
          </w:p>
          <w:p w14:paraId="52F33DB4" w14:textId="77777777" w:rsidR="008C5F97" w:rsidRDefault="008C5F97" w:rsidP="008C5F97">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1.5. Понятия "резидент", "нерезидент" и "уполномоченный банк" используются для составления Отчета в </w:t>
            </w:r>
            <w:r w:rsidRPr="008C5F97">
              <w:rPr>
                <w:rFonts w:ascii="Arial" w:hAnsi="Arial" w:cs="Arial"/>
                <w:sz w:val="20"/>
                <w:szCs w:val="20"/>
                <w:shd w:val="clear" w:color="auto" w:fill="C0C0C0"/>
              </w:rPr>
              <w:t>значениях, установленных соответственно пунктами 6, 7 и 8 части 1 статьи 1 Федерального закона</w:t>
            </w:r>
            <w:r w:rsidRPr="008C5F97">
              <w:rPr>
                <w:rFonts w:ascii="Arial" w:hAnsi="Arial" w:cs="Arial"/>
                <w:sz w:val="20"/>
                <w:szCs w:val="20"/>
              </w:rPr>
              <w:t xml:space="preserve"> от 10 декабря 2003 года N 173-ФЗ "О валютном регулировании и валютном контроле".</w:t>
            </w:r>
          </w:p>
          <w:p w14:paraId="6D5BABF8"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Отделения, дочерние общества и организации резидентов, находящиеся на территории других государств и имеющие статус юридического лица, отражаются в Отчете в качестве нерезидентов.</w:t>
            </w:r>
          </w:p>
          <w:p w14:paraId="7E4A97A4" w14:textId="0AEB9B35"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Хозяйственные общества со статусом международной компании, зарегистрированные в едином государственном реестре юридических лиц </w:t>
            </w:r>
            <w:r w:rsidRPr="008C5F97">
              <w:rPr>
                <w:rFonts w:ascii="Arial" w:hAnsi="Arial" w:cs="Arial"/>
                <w:sz w:val="20"/>
                <w:szCs w:val="20"/>
              </w:rPr>
              <w:lastRenderedPageBreak/>
              <w:t xml:space="preserve">(ЕГРЮЛ) в связи с изменением иностранным юридическим лицом личного закона в порядке </w:t>
            </w:r>
            <w:proofErr w:type="spellStart"/>
            <w:r w:rsidRPr="008C5F97">
              <w:rPr>
                <w:rFonts w:ascii="Arial" w:hAnsi="Arial" w:cs="Arial"/>
                <w:sz w:val="20"/>
                <w:szCs w:val="20"/>
              </w:rPr>
              <w:t>редомициляции</w:t>
            </w:r>
            <w:proofErr w:type="spellEnd"/>
            <w:r w:rsidRPr="008C5F97">
              <w:rPr>
                <w:rFonts w:ascii="Arial" w:hAnsi="Arial" w:cs="Arial"/>
                <w:sz w:val="20"/>
                <w:szCs w:val="20"/>
              </w:rPr>
              <w:t xml:space="preserve"> в соответствии со статьей 1 Федерального закона от 3 августа 2018 года N 290-ФЗ "О международных компаниях и международных фондах" (далее - Федеральный закон N 290-ФЗ), фонды, имеющие статус международных фондов, зарегистрированные в едином государственном реестре юридических лиц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sidRPr="008C5F97">
              <w:rPr>
                <w:rFonts w:ascii="Arial" w:hAnsi="Arial" w:cs="Arial"/>
                <w:sz w:val="20"/>
                <w:szCs w:val="20"/>
              </w:rPr>
              <w:t>редомициляции</w:t>
            </w:r>
            <w:proofErr w:type="spellEnd"/>
            <w:r w:rsidRPr="008C5F97">
              <w:rPr>
                <w:rFonts w:ascii="Arial" w:hAnsi="Arial" w:cs="Arial"/>
                <w:sz w:val="20"/>
                <w:szCs w:val="20"/>
              </w:rPr>
              <w:t xml:space="preserve"> или в порядке инкорпорации в соответствии со статьей 1 Федерального закона N 290-ФЗ, а также иностранные страховые организации</w:t>
            </w:r>
            <w:r w:rsidRPr="008C5F97">
              <w:rPr>
                <w:rFonts w:ascii="Arial" w:hAnsi="Arial" w:cs="Arial"/>
                <w:sz w:val="20"/>
                <w:szCs w:val="20"/>
                <w:shd w:val="clear" w:color="auto" w:fill="C0C0C0"/>
              </w:rPr>
              <w:t>, имеющие право в соответствии с Законом</w:t>
            </w:r>
            <w:r w:rsidRPr="008C5F97">
              <w:rPr>
                <w:rFonts w:ascii="Arial" w:hAnsi="Arial" w:cs="Arial"/>
                <w:sz w:val="20"/>
                <w:szCs w:val="20"/>
              </w:rPr>
              <w:t xml:space="preserve"> Российской Федерации от 27 ноября 1992 года N 4015-I "Об организации страхового дела в Российской Федерации" </w:t>
            </w:r>
            <w:r w:rsidRPr="008C5F97">
              <w:rPr>
                <w:rFonts w:ascii="Arial" w:hAnsi="Arial" w:cs="Arial"/>
                <w:sz w:val="20"/>
                <w:szCs w:val="20"/>
                <w:shd w:val="clear" w:color="auto" w:fill="C0C0C0"/>
              </w:rPr>
              <w:t>осуществлять страховую деятельность</w:t>
            </w:r>
            <w:r w:rsidRPr="008C5F97">
              <w:rPr>
                <w:rFonts w:ascii="Arial" w:hAnsi="Arial" w:cs="Arial"/>
                <w:sz w:val="20"/>
                <w:szCs w:val="20"/>
              </w:rPr>
              <w:t xml:space="preserve"> на территории Российской Федерации (далее - </w:t>
            </w:r>
            <w:r w:rsidRPr="008C5F97">
              <w:rPr>
                <w:rFonts w:ascii="Arial" w:hAnsi="Arial" w:cs="Arial"/>
                <w:sz w:val="20"/>
                <w:szCs w:val="20"/>
                <w:shd w:val="clear" w:color="auto" w:fill="C0C0C0"/>
              </w:rPr>
              <w:t>иностранные страховые организации</w:t>
            </w:r>
            <w:r w:rsidRPr="008C5F97">
              <w:rPr>
                <w:rFonts w:ascii="Arial" w:hAnsi="Arial" w:cs="Arial"/>
                <w:sz w:val="20"/>
                <w:szCs w:val="20"/>
              </w:rPr>
              <w:t>), отражаются в Отчете в качестве резидентов.</w:t>
            </w:r>
          </w:p>
        </w:tc>
      </w:tr>
      <w:tr w:rsidR="00DC7934" w:rsidRPr="00DF5C09" w14:paraId="3203E1B9" w14:textId="77777777" w:rsidTr="00DA5B82">
        <w:tc>
          <w:tcPr>
            <w:tcW w:w="7597" w:type="dxa"/>
          </w:tcPr>
          <w:p w14:paraId="4AF669A6" w14:textId="0A7A7728"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1.6. Понятие "производный финансовый инструмент" используется для составления Отчета в </w:t>
            </w:r>
            <w:r w:rsidRPr="008C5F97">
              <w:rPr>
                <w:rFonts w:ascii="Arial" w:hAnsi="Arial" w:cs="Arial"/>
                <w:strike/>
                <w:color w:val="FF0000"/>
                <w:sz w:val="20"/>
                <w:szCs w:val="20"/>
              </w:rPr>
              <w:t>соответствии с частью двадцать девятой</w:t>
            </w:r>
            <w:r w:rsidRPr="008C5F97">
              <w:rPr>
                <w:rFonts w:ascii="Arial" w:hAnsi="Arial" w:cs="Arial"/>
                <w:sz w:val="20"/>
                <w:szCs w:val="20"/>
              </w:rPr>
              <w:t xml:space="preserve"> статьи 2 Федерального закона от 22 апреля 1996 года N 39-ФЗ "О рынке ценных бумаг" </w:t>
            </w:r>
            <w:r w:rsidRPr="008C5F97">
              <w:rPr>
                <w:rFonts w:ascii="Arial" w:hAnsi="Arial" w:cs="Arial"/>
                <w:strike/>
                <w:color w:val="FF0000"/>
                <w:sz w:val="20"/>
                <w:szCs w:val="20"/>
              </w:rPr>
              <w:t xml:space="preserve">(Собрание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w:t>
            </w:r>
            <w:r w:rsidRPr="008C5F97">
              <w:rPr>
                <w:rFonts w:ascii="Arial" w:hAnsi="Arial" w:cs="Arial"/>
                <w:strike/>
                <w:color w:val="FF0000"/>
                <w:sz w:val="20"/>
                <w:szCs w:val="20"/>
              </w:rPr>
              <w:lastRenderedPageBreak/>
              <w:t>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2017, N 25, ст. 3592; N 27, ст. 3925; N 30, ст. 4444; N 48, ст. 7052; N 52, ст. 7920; 2018, N 1, ст. 65, ст. 70; N 17, ст. 2424; N 18, ст. 2560; N 32, ст. 5088)</w:t>
            </w:r>
            <w:r w:rsidRPr="008C5F97">
              <w:rPr>
                <w:rFonts w:ascii="Arial" w:hAnsi="Arial" w:cs="Arial"/>
                <w:sz w:val="20"/>
                <w:szCs w:val="20"/>
              </w:rPr>
              <w:t xml:space="preserve"> (далее - Федеральный закон N 39-ФЗ).</w:t>
            </w:r>
          </w:p>
        </w:tc>
        <w:tc>
          <w:tcPr>
            <w:tcW w:w="7597" w:type="dxa"/>
          </w:tcPr>
          <w:p w14:paraId="6A3FF0C0" w14:textId="1607129F"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1.6. Понятие "производный финансовый инструмент" используется для составления Отчета в </w:t>
            </w:r>
            <w:r w:rsidRPr="008C5F97">
              <w:rPr>
                <w:rFonts w:ascii="Arial" w:hAnsi="Arial" w:cs="Arial"/>
                <w:sz w:val="20"/>
                <w:szCs w:val="20"/>
                <w:shd w:val="clear" w:color="auto" w:fill="C0C0C0"/>
              </w:rPr>
              <w:t>значении, установленном подпунктом 23 пункта 1</w:t>
            </w:r>
            <w:r w:rsidRPr="008C5F97">
              <w:rPr>
                <w:rFonts w:ascii="Arial" w:hAnsi="Arial" w:cs="Arial"/>
                <w:sz w:val="20"/>
                <w:szCs w:val="20"/>
              </w:rPr>
              <w:t xml:space="preserve"> статьи 2 Федерального закона от 22 апреля 1996 года N 39-ФЗ "О рынке ценных бумаг" (далее - Федеральный закон N 39-ФЗ).</w:t>
            </w:r>
          </w:p>
        </w:tc>
      </w:tr>
      <w:tr w:rsidR="00DC7934" w:rsidRPr="00DF5C09" w14:paraId="260751CD" w14:textId="77777777" w:rsidTr="00DA5B82">
        <w:tc>
          <w:tcPr>
            <w:tcW w:w="7597" w:type="dxa"/>
          </w:tcPr>
          <w:p w14:paraId="0F8D2A46" w14:textId="1C26D75B"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1.7. Понятие "номинальный держатель ценных бумаг" используется для составления Отчета в значении, </w:t>
            </w:r>
            <w:r w:rsidRPr="008C5F97">
              <w:rPr>
                <w:rFonts w:ascii="Arial" w:hAnsi="Arial" w:cs="Arial"/>
                <w:strike/>
                <w:color w:val="FF0000"/>
                <w:sz w:val="20"/>
                <w:szCs w:val="20"/>
              </w:rPr>
              <w:t>определенном Федеральным законом</w:t>
            </w:r>
            <w:r w:rsidRPr="008C5F97">
              <w:rPr>
                <w:rFonts w:ascii="Arial" w:hAnsi="Arial" w:cs="Arial"/>
                <w:sz w:val="20"/>
                <w:szCs w:val="20"/>
              </w:rPr>
              <w:t xml:space="preserve"> N 39-ФЗ.</w:t>
            </w:r>
          </w:p>
        </w:tc>
        <w:tc>
          <w:tcPr>
            <w:tcW w:w="7597" w:type="dxa"/>
          </w:tcPr>
          <w:p w14:paraId="359B6891" w14:textId="6DC45D2F"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1.7. Понятие "номинальный держатель ценных бумаг" используется для составления Отчета в значении, </w:t>
            </w:r>
            <w:r w:rsidRPr="008C5F97">
              <w:rPr>
                <w:rFonts w:ascii="Arial" w:hAnsi="Arial" w:cs="Arial"/>
                <w:sz w:val="20"/>
                <w:szCs w:val="20"/>
                <w:shd w:val="clear" w:color="auto" w:fill="C0C0C0"/>
              </w:rPr>
              <w:t>установленном статьей 8.3 Федерального закона</w:t>
            </w:r>
            <w:r w:rsidRPr="008C5F97">
              <w:rPr>
                <w:rFonts w:ascii="Arial" w:hAnsi="Arial" w:cs="Arial"/>
                <w:sz w:val="20"/>
                <w:szCs w:val="20"/>
              </w:rPr>
              <w:t xml:space="preserve"> N 39-ФЗ.</w:t>
            </w:r>
          </w:p>
        </w:tc>
      </w:tr>
      <w:tr w:rsidR="00DC7934" w:rsidRPr="00DF5C09" w14:paraId="2CC76059" w14:textId="77777777" w:rsidTr="00DA5B82">
        <w:tc>
          <w:tcPr>
            <w:tcW w:w="7597" w:type="dxa"/>
          </w:tcPr>
          <w:p w14:paraId="27667B6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1.8. Понятия "учредитель управления", "доверительный управляющий" используются для составления Отчета в </w:t>
            </w:r>
            <w:r w:rsidRPr="008C5F97">
              <w:rPr>
                <w:rFonts w:ascii="Arial" w:hAnsi="Arial" w:cs="Arial"/>
                <w:strike/>
                <w:color w:val="FF0000"/>
                <w:sz w:val="20"/>
                <w:szCs w:val="20"/>
              </w:rPr>
              <w:t>соответствии со статьями</w:t>
            </w:r>
            <w:r w:rsidRPr="008C5F97">
              <w:rPr>
                <w:rFonts w:ascii="Arial" w:hAnsi="Arial" w:cs="Arial"/>
                <w:sz w:val="20"/>
                <w:szCs w:val="20"/>
              </w:rPr>
              <w:t xml:space="preserve"> 1014 и 1015 Гражданского кодекса Российской Федерации </w:t>
            </w:r>
            <w:r w:rsidRPr="008C5F97">
              <w:rPr>
                <w:rFonts w:ascii="Arial" w:hAnsi="Arial" w:cs="Arial"/>
                <w:strike/>
                <w:color w:val="FF0000"/>
                <w:sz w:val="20"/>
                <w:szCs w:val="20"/>
              </w:rPr>
              <w:t>(Собрание законодательства Российской Федерации, 1996, N 5, ст. 410)</w:t>
            </w:r>
            <w:r w:rsidRPr="008C5F97">
              <w:rPr>
                <w:rFonts w:ascii="Arial" w:hAnsi="Arial" w:cs="Arial"/>
                <w:sz w:val="20"/>
                <w:szCs w:val="20"/>
              </w:rPr>
              <w:t>.</w:t>
            </w:r>
          </w:p>
          <w:p w14:paraId="2199B155"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t>1.9. В Отчете отражаются следующие ценные бумаги, выпущенные нерезидентами:</w:t>
            </w:r>
          </w:p>
          <w:p w14:paraId="0D599094" w14:textId="24D7E0A2"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принадлежащие уполномоченному банку на праве собственности;</w:t>
            </w:r>
          </w:p>
        </w:tc>
        <w:tc>
          <w:tcPr>
            <w:tcW w:w="7597" w:type="dxa"/>
          </w:tcPr>
          <w:p w14:paraId="33752B06"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1.8. Понятия "учредитель </w:t>
            </w:r>
            <w:r w:rsidRPr="008C5F97">
              <w:rPr>
                <w:rFonts w:ascii="Arial" w:hAnsi="Arial" w:cs="Arial"/>
                <w:sz w:val="20"/>
                <w:szCs w:val="20"/>
                <w:shd w:val="clear" w:color="auto" w:fill="C0C0C0"/>
              </w:rPr>
              <w:t>доверительного</w:t>
            </w:r>
            <w:r w:rsidRPr="008C5F97">
              <w:rPr>
                <w:rFonts w:ascii="Arial" w:hAnsi="Arial" w:cs="Arial"/>
                <w:sz w:val="20"/>
                <w:szCs w:val="20"/>
              </w:rPr>
              <w:t xml:space="preserve"> управления", "доверительный управляющий" используются для составления Отчета в </w:t>
            </w:r>
            <w:r w:rsidRPr="008C5F97">
              <w:rPr>
                <w:rFonts w:ascii="Arial" w:hAnsi="Arial" w:cs="Arial"/>
                <w:sz w:val="20"/>
                <w:szCs w:val="20"/>
                <w:shd w:val="clear" w:color="auto" w:fill="C0C0C0"/>
              </w:rPr>
              <w:t>значениях, установленных в статьях</w:t>
            </w:r>
            <w:r w:rsidRPr="008C5F97">
              <w:rPr>
                <w:rFonts w:ascii="Arial" w:hAnsi="Arial" w:cs="Arial"/>
                <w:sz w:val="20"/>
                <w:szCs w:val="20"/>
              </w:rPr>
              <w:t xml:space="preserve"> 1014 и 1015 Гражданского кодекса Российской Федерации.</w:t>
            </w:r>
          </w:p>
          <w:p w14:paraId="3100458B"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t>1.9. В Отчете отражаются следующие ценные бумаги, выпущенные нерезидентами:</w:t>
            </w:r>
          </w:p>
          <w:p w14:paraId="400C23D4" w14:textId="1D7C35FA"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ценные бумаги,</w:t>
            </w:r>
            <w:r w:rsidRPr="008C5F97">
              <w:rPr>
                <w:rFonts w:ascii="Arial" w:hAnsi="Arial" w:cs="Arial"/>
                <w:sz w:val="20"/>
                <w:szCs w:val="20"/>
              </w:rPr>
              <w:t xml:space="preserve"> принадлежащие уполномоченному банку на праве собственности;</w:t>
            </w:r>
          </w:p>
        </w:tc>
      </w:tr>
      <w:tr w:rsidR="00DC7934" w:rsidRPr="00DF5C09" w14:paraId="3C5758E3" w14:textId="77777777" w:rsidTr="00DA5B82">
        <w:tc>
          <w:tcPr>
            <w:tcW w:w="7597" w:type="dxa"/>
          </w:tcPr>
          <w:p w14:paraId="47225EAF"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переданные уполномоченным банком по операциям на возвратной основе без прекращения признания ценных бумаг, совершенным в собственных интересах уполномоченного банка (</w:t>
            </w:r>
            <w:r w:rsidRPr="008C5F97">
              <w:rPr>
                <w:rFonts w:ascii="Arial" w:hAnsi="Arial" w:cs="Arial"/>
                <w:strike/>
                <w:color w:val="FF0000"/>
                <w:sz w:val="20"/>
                <w:szCs w:val="20"/>
              </w:rPr>
              <w:t>например</w:t>
            </w:r>
            <w:r w:rsidRPr="008C5F97">
              <w:rPr>
                <w:rFonts w:ascii="Arial" w:hAnsi="Arial" w:cs="Arial"/>
                <w:sz w:val="20"/>
                <w:szCs w:val="20"/>
              </w:rPr>
              <w:t xml:space="preserve">, сделки </w:t>
            </w:r>
            <w:proofErr w:type="spellStart"/>
            <w:r w:rsidRPr="008C5F97">
              <w:rPr>
                <w:rFonts w:ascii="Arial" w:hAnsi="Arial" w:cs="Arial"/>
                <w:sz w:val="20"/>
                <w:szCs w:val="20"/>
              </w:rPr>
              <w:t>репо</w:t>
            </w:r>
            <w:proofErr w:type="spellEnd"/>
            <w:r w:rsidRPr="008C5F97">
              <w:rPr>
                <w:rFonts w:ascii="Arial" w:hAnsi="Arial" w:cs="Arial"/>
                <w:sz w:val="20"/>
                <w:szCs w:val="20"/>
              </w:rPr>
              <w:t>);</w:t>
            </w:r>
          </w:p>
          <w:p w14:paraId="0C97337F"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принадлежащие на праве собственности или ином вещном праве клиентам-резидентам уполномоченного банка, осуществляющего деятельность по управлению ценными бумагами и (или) депозитарную деятельность, а именно:</w:t>
            </w:r>
          </w:p>
          <w:p w14:paraId="1F9F5366"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ценные бумаги, находящиеся в доверительном управлении у </w:t>
            </w:r>
            <w:r w:rsidRPr="008C5F97">
              <w:rPr>
                <w:rFonts w:ascii="Arial" w:hAnsi="Arial" w:cs="Arial"/>
                <w:strike/>
                <w:color w:val="FF0000"/>
                <w:sz w:val="20"/>
                <w:szCs w:val="20"/>
              </w:rPr>
              <w:t>отчитывающегося</w:t>
            </w:r>
            <w:r w:rsidRPr="008C5F97">
              <w:rPr>
                <w:rFonts w:ascii="Arial" w:hAnsi="Arial" w:cs="Arial"/>
                <w:sz w:val="20"/>
                <w:szCs w:val="20"/>
              </w:rPr>
              <w:t xml:space="preserve"> уполномоченного банка;</w:t>
            </w:r>
          </w:p>
          <w:p w14:paraId="3E4F35BD"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ценные бумаги, находящиеся на депозитарном обслуживании у </w:t>
            </w:r>
            <w:r w:rsidRPr="008C5F97">
              <w:rPr>
                <w:rFonts w:ascii="Arial" w:hAnsi="Arial" w:cs="Arial"/>
                <w:strike/>
                <w:color w:val="FF0000"/>
                <w:sz w:val="20"/>
                <w:szCs w:val="20"/>
              </w:rPr>
              <w:t>отчитывающегося</w:t>
            </w:r>
            <w:r w:rsidRPr="008C5F97">
              <w:rPr>
                <w:rFonts w:ascii="Arial" w:hAnsi="Arial" w:cs="Arial"/>
                <w:sz w:val="20"/>
                <w:szCs w:val="20"/>
              </w:rPr>
              <w:t xml:space="preserve"> уполномоченного банка.</w:t>
            </w:r>
          </w:p>
          <w:p w14:paraId="7FCD6AA6"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lastRenderedPageBreak/>
              <w:t>1.10. В Отчете не отражаются следующие ценные бумаги, выпущенные нерезидентами:</w:t>
            </w:r>
          </w:p>
          <w:p w14:paraId="06815E17"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принадлежащие кредитным организациям, являющимся клиентами (депонентами) уполномоченного банка;</w:t>
            </w:r>
          </w:p>
          <w:p w14:paraId="2C034E88"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принадлежащие нерезидентам, являющимся клиентами (депонентами) уполномоченного банка;</w:t>
            </w:r>
          </w:p>
          <w:p w14:paraId="15E87766"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принадлежащие </w:t>
            </w:r>
            <w:r w:rsidRPr="008C5F97">
              <w:rPr>
                <w:rFonts w:ascii="Arial" w:hAnsi="Arial" w:cs="Arial"/>
                <w:strike/>
                <w:color w:val="FF0000"/>
                <w:sz w:val="20"/>
                <w:szCs w:val="20"/>
              </w:rPr>
              <w:t>Центральному банку Российской Федерации</w:t>
            </w:r>
            <w:r w:rsidRPr="008C5F97">
              <w:rPr>
                <w:rFonts w:ascii="Arial" w:hAnsi="Arial" w:cs="Arial"/>
                <w:sz w:val="20"/>
                <w:szCs w:val="20"/>
              </w:rPr>
              <w:t>, являющемуся клиентом (депонентом) уполномоченного банка;</w:t>
            </w:r>
          </w:p>
          <w:p w14:paraId="57CFCD04" w14:textId="38C66610"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принадлежащие государственной корпорации развития "ВЭБ.РФ" (далее - ВЭБ.РФ), являющейся клиентом (депонентом) уполномоченного банка;</w:t>
            </w:r>
          </w:p>
        </w:tc>
        <w:tc>
          <w:tcPr>
            <w:tcW w:w="7597" w:type="dxa"/>
          </w:tcPr>
          <w:p w14:paraId="66FB6415"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lastRenderedPageBreak/>
              <w:t>ценные бумаги,</w:t>
            </w:r>
            <w:r w:rsidRPr="008C5F97">
              <w:rPr>
                <w:rFonts w:ascii="Arial" w:hAnsi="Arial" w:cs="Arial"/>
                <w:sz w:val="20"/>
                <w:szCs w:val="20"/>
              </w:rPr>
              <w:t xml:space="preserve"> переданные уполномоченным банком по операциям на возвратной основе без прекращения признания ценных бумаг, совершенным в собственных интересах уполномоченного банка (</w:t>
            </w:r>
            <w:r w:rsidRPr="008C5F97">
              <w:rPr>
                <w:rFonts w:ascii="Arial" w:hAnsi="Arial" w:cs="Arial"/>
                <w:sz w:val="20"/>
                <w:szCs w:val="20"/>
                <w:shd w:val="clear" w:color="auto" w:fill="C0C0C0"/>
              </w:rPr>
              <w:t>в частности</w:t>
            </w:r>
            <w:r w:rsidRPr="008C5F97">
              <w:rPr>
                <w:rFonts w:ascii="Arial" w:hAnsi="Arial" w:cs="Arial"/>
                <w:sz w:val="20"/>
                <w:szCs w:val="20"/>
              </w:rPr>
              <w:t xml:space="preserve">, сделки </w:t>
            </w:r>
            <w:proofErr w:type="spellStart"/>
            <w:r w:rsidRPr="008C5F97">
              <w:rPr>
                <w:rFonts w:ascii="Arial" w:hAnsi="Arial" w:cs="Arial"/>
                <w:sz w:val="20"/>
                <w:szCs w:val="20"/>
              </w:rPr>
              <w:t>репо</w:t>
            </w:r>
            <w:proofErr w:type="spellEnd"/>
            <w:r w:rsidRPr="008C5F97">
              <w:rPr>
                <w:rFonts w:ascii="Arial" w:hAnsi="Arial" w:cs="Arial"/>
                <w:sz w:val="20"/>
                <w:szCs w:val="20"/>
              </w:rPr>
              <w:t>);</w:t>
            </w:r>
          </w:p>
          <w:p w14:paraId="553B5CC2"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ценные бумаги,</w:t>
            </w:r>
            <w:r w:rsidRPr="008C5F97">
              <w:rPr>
                <w:rFonts w:ascii="Arial" w:hAnsi="Arial" w:cs="Arial"/>
                <w:sz w:val="20"/>
                <w:szCs w:val="20"/>
              </w:rPr>
              <w:t xml:space="preserve"> принадлежащие на праве собственности или ином вещном праве клиентам-резидентам уполномоченного банка, осуществляющего деятельность по управлению ценными бумагами и (или) депозитарную деятельность, а именно:</w:t>
            </w:r>
          </w:p>
          <w:p w14:paraId="6162643A"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ценные бумаги, находящиеся в доверительном управлении у уполномоченного банка;</w:t>
            </w:r>
          </w:p>
          <w:p w14:paraId="16ABF88A"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ценные бумаги, находящиеся на депозитарном обслуживании у уполномоченного банка.</w:t>
            </w:r>
          </w:p>
          <w:p w14:paraId="5E6A7616"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lastRenderedPageBreak/>
              <w:t>1.10. В Отчете не отражаются следующие ценные бумаги, выпущенные нерезидентами:</w:t>
            </w:r>
          </w:p>
          <w:p w14:paraId="35410D6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ценные бумаги,</w:t>
            </w:r>
            <w:r w:rsidRPr="008C5F97">
              <w:rPr>
                <w:rFonts w:ascii="Arial" w:hAnsi="Arial" w:cs="Arial"/>
                <w:sz w:val="20"/>
                <w:szCs w:val="20"/>
              </w:rPr>
              <w:t xml:space="preserve"> принадлежащие кредитным организациям, являющимся клиентами (депонентами) уполномоченного банка;</w:t>
            </w:r>
          </w:p>
          <w:p w14:paraId="1BACC380"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ценные бумаги,</w:t>
            </w:r>
            <w:r w:rsidRPr="008C5F97">
              <w:rPr>
                <w:rFonts w:ascii="Arial" w:hAnsi="Arial" w:cs="Arial"/>
                <w:sz w:val="20"/>
                <w:szCs w:val="20"/>
              </w:rPr>
              <w:t xml:space="preserve"> принадлежащие нерезидентам, являющимся клиентами (депонентами) уполномоченного банка;</w:t>
            </w:r>
          </w:p>
          <w:p w14:paraId="4DD4C21E"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ценные бумаги,</w:t>
            </w:r>
            <w:r w:rsidRPr="008C5F97">
              <w:rPr>
                <w:rFonts w:ascii="Arial" w:hAnsi="Arial" w:cs="Arial"/>
                <w:sz w:val="20"/>
                <w:szCs w:val="20"/>
              </w:rPr>
              <w:t xml:space="preserve"> принадлежащие </w:t>
            </w:r>
            <w:r w:rsidRPr="008C5F97">
              <w:rPr>
                <w:rFonts w:ascii="Arial" w:hAnsi="Arial" w:cs="Arial"/>
                <w:sz w:val="20"/>
                <w:szCs w:val="20"/>
                <w:shd w:val="clear" w:color="auto" w:fill="C0C0C0"/>
              </w:rPr>
              <w:t>Банку России</w:t>
            </w:r>
            <w:r w:rsidRPr="008C5F97">
              <w:rPr>
                <w:rFonts w:ascii="Arial" w:hAnsi="Arial" w:cs="Arial"/>
                <w:sz w:val="20"/>
                <w:szCs w:val="20"/>
              </w:rPr>
              <w:t>, являющемуся клиентом (депонентом) уполномоченного банка;</w:t>
            </w:r>
          </w:p>
          <w:p w14:paraId="59F8E433" w14:textId="707ED1D2" w:rsidR="00DC7934" w:rsidRPr="00DC7934"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ценные бумаги,</w:t>
            </w:r>
            <w:r w:rsidRPr="008C5F97">
              <w:rPr>
                <w:rFonts w:ascii="Arial" w:hAnsi="Arial" w:cs="Arial"/>
                <w:sz w:val="20"/>
                <w:szCs w:val="20"/>
              </w:rPr>
              <w:t xml:space="preserve"> принадлежащие государственной корпорации развития "ВЭБ.РФ" (далее - ВЭБ.РФ), являющейся клиентом (депонентом) уполномоченного банка;</w:t>
            </w:r>
          </w:p>
        </w:tc>
      </w:tr>
      <w:tr w:rsidR="00C95A66" w:rsidRPr="00DF5C09" w14:paraId="3E6BAE21" w14:textId="77777777" w:rsidTr="00DA5B82">
        <w:tc>
          <w:tcPr>
            <w:tcW w:w="7597" w:type="dxa"/>
          </w:tcPr>
          <w:p w14:paraId="3CD53B89" w14:textId="77777777" w:rsidR="00C95A66" w:rsidRPr="008C5F97" w:rsidRDefault="00C95A66"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полученные уполномоченным банком по операциям на возвратной основе без признания ценных бумаг, совершенным в собственных интересах уполномоченного банка;</w:t>
            </w:r>
          </w:p>
          <w:p w14:paraId="7F4B28A1" w14:textId="77777777" w:rsidR="00C95A66" w:rsidRPr="008C5F97" w:rsidRDefault="00C95A66" w:rsidP="00DC7934">
            <w:pPr>
              <w:pStyle w:val="ConsPlusNormal"/>
              <w:suppressAutoHyphens/>
              <w:spacing w:before="200" w:after="1" w:line="200" w:lineRule="atLeast"/>
              <w:ind w:firstLine="539"/>
              <w:jc w:val="both"/>
              <w:rPr>
                <w:sz w:val="20"/>
              </w:rPr>
            </w:pPr>
            <w:r w:rsidRPr="008C5F97">
              <w:rPr>
                <w:sz w:val="20"/>
              </w:rPr>
              <w:t>депозитарные расписки, выпущенные на ценные бумаги эмитентов-резидентов;</w:t>
            </w:r>
          </w:p>
          <w:p w14:paraId="3A9094CC" w14:textId="77777777" w:rsidR="00C95A66" w:rsidRDefault="00C95A66" w:rsidP="00DC7934">
            <w:pPr>
              <w:pStyle w:val="ConsPlusNormal"/>
              <w:suppressAutoHyphens/>
              <w:spacing w:before="200" w:after="1" w:line="200" w:lineRule="atLeast"/>
              <w:ind w:firstLine="539"/>
              <w:jc w:val="both"/>
              <w:rPr>
                <w:sz w:val="20"/>
              </w:rPr>
            </w:pPr>
            <w:r w:rsidRPr="008C5F97">
              <w:rPr>
                <w:sz w:val="20"/>
              </w:rPr>
              <w:t>закладные, не учитываемые на балансовых счетах бухгалтерского баланса кредитной организации.</w:t>
            </w:r>
          </w:p>
          <w:p w14:paraId="61C77156"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1.11. Информация по иностранным финансовым инструментам, не квалифицированным в качестве ценных бумаг, отражается в Отчете </w:t>
            </w:r>
            <w:r w:rsidRPr="008C5F97">
              <w:rPr>
                <w:rFonts w:ascii="Arial" w:hAnsi="Arial" w:cs="Arial"/>
                <w:strike/>
                <w:color w:val="FF0000"/>
                <w:sz w:val="20"/>
                <w:szCs w:val="20"/>
              </w:rPr>
              <w:t>аналогично отражению информации</w:t>
            </w:r>
            <w:r w:rsidRPr="008C5F97">
              <w:rPr>
                <w:rFonts w:ascii="Arial" w:hAnsi="Arial" w:cs="Arial"/>
                <w:sz w:val="20"/>
                <w:szCs w:val="20"/>
              </w:rPr>
              <w:t xml:space="preserve"> по ценным бумагам.</w:t>
            </w:r>
          </w:p>
          <w:p w14:paraId="3B53E07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1.12. В зависимости от статуса уполномоченного банка (учредитель управления или доверительный управляющий) ценные бумаги, выпущенные нерезидентами, отражаются:</w:t>
            </w:r>
          </w:p>
          <w:p w14:paraId="1BD7D2A3"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разделе 1 </w:t>
            </w:r>
            <w:r w:rsidRPr="008C5F97">
              <w:rPr>
                <w:rFonts w:ascii="Arial" w:hAnsi="Arial" w:cs="Arial"/>
                <w:strike/>
                <w:color w:val="FF0000"/>
                <w:sz w:val="20"/>
                <w:szCs w:val="20"/>
              </w:rPr>
              <w:t>Отчета</w:t>
            </w:r>
            <w:r w:rsidRPr="008C5F97">
              <w:rPr>
                <w:rFonts w:ascii="Arial" w:hAnsi="Arial" w:cs="Arial"/>
                <w:sz w:val="20"/>
                <w:szCs w:val="20"/>
              </w:rPr>
              <w:t xml:space="preserve"> - в случае если уполномоченный банк является их собственником и выступает в качестве учредителя доверительного управления ценными бумагами;</w:t>
            </w:r>
          </w:p>
          <w:p w14:paraId="41B865A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в разделе 2 </w:t>
            </w:r>
            <w:r w:rsidRPr="008C5F97">
              <w:rPr>
                <w:rFonts w:ascii="Arial" w:hAnsi="Arial" w:cs="Arial"/>
                <w:strike/>
                <w:color w:val="FF0000"/>
                <w:sz w:val="20"/>
                <w:szCs w:val="20"/>
              </w:rPr>
              <w:t>Отчета</w:t>
            </w:r>
            <w:r w:rsidRPr="008C5F97">
              <w:rPr>
                <w:rFonts w:ascii="Arial" w:hAnsi="Arial" w:cs="Arial"/>
                <w:sz w:val="20"/>
                <w:szCs w:val="20"/>
              </w:rPr>
              <w:t xml:space="preserve"> - в случае если уполномоченный банк выступает в качестве доверительного управляющего ценными бумагами, принадлежащими резидентам - учредителям управления (кроме кредитных организаций).</w:t>
            </w:r>
          </w:p>
          <w:p w14:paraId="5A2142A3"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t>1.13. В зависимости от статуса уполномоченного банка (собственник или номинальный держатель) ценные бумаги, выпущенные нерезидентами, отражаются:</w:t>
            </w:r>
          </w:p>
          <w:p w14:paraId="4906482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разделе 1 </w:t>
            </w:r>
            <w:r w:rsidRPr="008C5F97">
              <w:rPr>
                <w:rFonts w:ascii="Arial" w:hAnsi="Arial" w:cs="Arial"/>
                <w:strike/>
                <w:color w:val="FF0000"/>
                <w:sz w:val="20"/>
                <w:szCs w:val="20"/>
              </w:rPr>
              <w:t>Отчета</w:t>
            </w:r>
            <w:r w:rsidRPr="008C5F97">
              <w:rPr>
                <w:rFonts w:ascii="Arial" w:hAnsi="Arial" w:cs="Arial"/>
                <w:sz w:val="20"/>
                <w:szCs w:val="20"/>
              </w:rPr>
              <w:t xml:space="preserve"> - в случае если уполномоченный банк, являясь собственником указанных ценных бумаг, передал их в номинальное держание;</w:t>
            </w:r>
          </w:p>
          <w:p w14:paraId="110B9B7A"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разделе 2 </w:t>
            </w:r>
            <w:r w:rsidRPr="008C5F97">
              <w:rPr>
                <w:rFonts w:ascii="Arial" w:hAnsi="Arial" w:cs="Arial"/>
                <w:strike/>
                <w:color w:val="FF0000"/>
                <w:sz w:val="20"/>
                <w:szCs w:val="20"/>
              </w:rPr>
              <w:t>Отчета</w:t>
            </w:r>
            <w:r w:rsidRPr="008C5F97">
              <w:rPr>
                <w:rFonts w:ascii="Arial" w:hAnsi="Arial" w:cs="Arial"/>
                <w:sz w:val="20"/>
                <w:szCs w:val="20"/>
              </w:rPr>
              <w:t xml:space="preserve"> - в случае если уполномоченный банк зарегистрирован в реестре в качестве номинального держателя ценных бумаг, принадлежащих резидентам (кроме кредитных организаций).</w:t>
            </w:r>
          </w:p>
          <w:p w14:paraId="0558427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1.14. В Отчете не отражаются производные финансовые инструменты, базисным активом которых являются другие конкретные инструменты, показатели или товары и с помощью которых на финансовых рынках может осуществляться торговля конкретными финансовыми рисками (</w:t>
            </w:r>
            <w:r w:rsidRPr="008C5F97">
              <w:rPr>
                <w:rFonts w:ascii="Arial" w:hAnsi="Arial" w:cs="Arial"/>
                <w:strike/>
                <w:color w:val="FF0000"/>
                <w:sz w:val="20"/>
                <w:szCs w:val="20"/>
              </w:rPr>
              <w:t>например,</w:t>
            </w:r>
            <w:r w:rsidRPr="008C5F97">
              <w:rPr>
                <w:rFonts w:ascii="Arial" w:hAnsi="Arial" w:cs="Arial"/>
                <w:sz w:val="20"/>
                <w:szCs w:val="20"/>
              </w:rPr>
              <w:t xml:space="preserve"> опционы, фьючерсы, свопы).</w:t>
            </w:r>
          </w:p>
          <w:p w14:paraId="25FB3423"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В случае если имеется ценная бумага и одновременно производный финансовый инструмент, для которого данная ценная бумага является базисным активом, в Отчете отражается только стоимость указанной ценной бумаги без учета стоимости производного финансового инструмента. Исключением являются долговые ценные бумаги, содержащие неотделимый производный финансовый инструмент. Для целей Отчета указанные долговые ценные бумаги оцениваются с учетом стоимости неотделимого производного финансового инструмента, даже если стоимость таких ценных бумаг будет отличаться от аналогичных ценных бумаг именно из-за стоимости такого производного финансового инструмента.</w:t>
            </w:r>
          </w:p>
          <w:p w14:paraId="310BF92F"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1.15. В случае если часть основного долга по ценным бумагам была выкуплена (погашена), в Отчете </w:t>
            </w:r>
            <w:r w:rsidRPr="008C5F97">
              <w:rPr>
                <w:rFonts w:ascii="Arial" w:hAnsi="Arial" w:cs="Arial"/>
                <w:strike/>
                <w:color w:val="FF0000"/>
                <w:sz w:val="20"/>
                <w:szCs w:val="20"/>
              </w:rPr>
              <w:t>отражаются</w:t>
            </w:r>
            <w:r w:rsidRPr="008C5F97">
              <w:rPr>
                <w:rFonts w:ascii="Arial" w:hAnsi="Arial" w:cs="Arial"/>
                <w:sz w:val="20"/>
                <w:szCs w:val="20"/>
              </w:rPr>
              <w:t xml:space="preserve"> номинальная и рыночная </w:t>
            </w:r>
            <w:r w:rsidRPr="008C5F97">
              <w:rPr>
                <w:rFonts w:ascii="Arial" w:hAnsi="Arial" w:cs="Arial"/>
                <w:strike/>
                <w:color w:val="FF0000"/>
                <w:sz w:val="20"/>
                <w:szCs w:val="20"/>
              </w:rPr>
              <w:t>стоимости</w:t>
            </w:r>
            <w:r w:rsidRPr="008C5F97">
              <w:rPr>
                <w:rFonts w:ascii="Arial" w:hAnsi="Arial" w:cs="Arial"/>
                <w:sz w:val="20"/>
                <w:szCs w:val="20"/>
              </w:rPr>
              <w:t xml:space="preserve"> оставшейся в обращении невыплаченной части основного долга по состоянию на дату составления Отчета.</w:t>
            </w:r>
          </w:p>
          <w:p w14:paraId="33634B14"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t>1.16. В Отчет включаются ценные бумаги, выпущенные нерезидентами, которые являются дочерними организациями организаций-резидентов.</w:t>
            </w:r>
          </w:p>
          <w:p w14:paraId="0344114A"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lastRenderedPageBreak/>
              <w:t>1.17. Ценные бумаги нерезидентов, принадлежащие уполномоченному банку на праве собственности, подлежат отражению в Отчете независимо от места их хранения и (или) учета: в собственном хранилище банка, у других резидентов, в том числе в депозитариях кредитных организаций, у нерезидентов. В случае если ценные бумаги одного эмитента-нерезидента находятся на хранении и (или) учете в различных местах, в Отчете указанные ценные бумаги отражаются отдельно по каждому месту хранения и (или) учета.</w:t>
            </w:r>
          </w:p>
          <w:p w14:paraId="6558013F"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1.18. В целях составления Отчета приоритетным методом стоимостной оценки для котируемых ценных бумаг, котировки по которым регулярно определяются и информация о </w:t>
            </w:r>
            <w:r w:rsidRPr="008C5F97">
              <w:rPr>
                <w:rFonts w:ascii="Arial" w:hAnsi="Arial" w:cs="Arial"/>
                <w:strike/>
                <w:color w:val="FF0000"/>
                <w:sz w:val="20"/>
                <w:szCs w:val="20"/>
              </w:rPr>
              <w:t>них</w:t>
            </w:r>
            <w:r w:rsidRPr="008C5F97">
              <w:rPr>
                <w:rFonts w:ascii="Arial" w:hAnsi="Arial" w:cs="Arial"/>
                <w:sz w:val="20"/>
                <w:szCs w:val="20"/>
              </w:rPr>
              <w:t xml:space="preserve"> является доступной на фондовой бирже, в том числе через информационно-аналитические системы или иные информационные источники, а также цены на которые отражают действительные и рыночные операции, проводимые в ходе обычной деятельности и совершаемые независимыми участниками рынка, является определение справедливой (рыночной) стоимости с использованием рыночных котировок.</w:t>
            </w:r>
          </w:p>
          <w:p w14:paraId="0793085C" w14:textId="0F7760AF"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Долговые ценные бумаги оцениваются по рыночной стоимости с учетом накопленного по ним купонного дохода. Для целей Отчета рыночная стоимость ценных бумаг, переданных по операциям на возвратной основе без прекращения их признания, определяется </w:t>
            </w:r>
            <w:r w:rsidRPr="008C5F97">
              <w:rPr>
                <w:rFonts w:ascii="Arial" w:hAnsi="Arial" w:cs="Arial"/>
                <w:strike/>
                <w:color w:val="FF0000"/>
                <w:sz w:val="20"/>
                <w:szCs w:val="20"/>
              </w:rPr>
              <w:t>аналогичным</w:t>
            </w:r>
            <w:r w:rsidRPr="008C5F97">
              <w:rPr>
                <w:rFonts w:ascii="Arial" w:hAnsi="Arial" w:cs="Arial"/>
                <w:sz w:val="20"/>
                <w:szCs w:val="20"/>
              </w:rPr>
              <w:t xml:space="preserve"> образом.</w:t>
            </w:r>
          </w:p>
        </w:tc>
        <w:tc>
          <w:tcPr>
            <w:tcW w:w="7597" w:type="dxa"/>
          </w:tcPr>
          <w:p w14:paraId="4F9CC73C" w14:textId="77777777" w:rsidR="00C95A66" w:rsidRPr="008C5F97" w:rsidRDefault="00C95A66"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lastRenderedPageBreak/>
              <w:t>ценные бумаги,</w:t>
            </w:r>
            <w:r w:rsidRPr="008C5F97">
              <w:rPr>
                <w:rFonts w:ascii="Arial" w:hAnsi="Arial" w:cs="Arial"/>
                <w:sz w:val="20"/>
                <w:szCs w:val="20"/>
              </w:rPr>
              <w:t xml:space="preserve"> полученные уполномоченным банком по операциям на возвратной основе без признания ценных бумаг, совершенным в собственных интересах уполномоченного банка;</w:t>
            </w:r>
          </w:p>
          <w:p w14:paraId="4C9437C4" w14:textId="77777777" w:rsidR="00DF5C09" w:rsidRPr="008C5F97" w:rsidRDefault="00DF5C09" w:rsidP="00DC7934">
            <w:pPr>
              <w:pStyle w:val="ConsPlusNormal"/>
              <w:suppressAutoHyphens/>
              <w:spacing w:before="200" w:after="1" w:line="200" w:lineRule="atLeast"/>
              <w:ind w:firstLine="539"/>
              <w:jc w:val="both"/>
              <w:rPr>
                <w:sz w:val="20"/>
              </w:rPr>
            </w:pPr>
            <w:r w:rsidRPr="008C5F97">
              <w:rPr>
                <w:sz w:val="20"/>
              </w:rPr>
              <w:t>депозитарные расписки, выпущенные на ценные бумаги эмитентов-резидентов;</w:t>
            </w:r>
          </w:p>
          <w:p w14:paraId="0D20774D" w14:textId="77777777" w:rsidR="00DF5C09" w:rsidRDefault="00DF5C09" w:rsidP="00DC7934">
            <w:pPr>
              <w:pStyle w:val="ConsPlusNormal"/>
              <w:suppressAutoHyphens/>
              <w:spacing w:before="200" w:after="1" w:line="200" w:lineRule="atLeast"/>
              <w:ind w:firstLine="539"/>
              <w:jc w:val="both"/>
              <w:rPr>
                <w:sz w:val="20"/>
              </w:rPr>
            </w:pPr>
            <w:r w:rsidRPr="008C5F97">
              <w:rPr>
                <w:sz w:val="20"/>
              </w:rPr>
              <w:t>закладные, не учитываемые на балансовых счетах бухгалтерского баланса кредитной организации.</w:t>
            </w:r>
          </w:p>
          <w:p w14:paraId="5F056BCC"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1.11. Информация по иностранным финансовым инструментам, не квалифицированным в качестве ценных бумаг, отражается в Отчете </w:t>
            </w:r>
            <w:r w:rsidRPr="008C5F97">
              <w:rPr>
                <w:rFonts w:ascii="Arial" w:hAnsi="Arial" w:cs="Arial"/>
                <w:sz w:val="20"/>
                <w:szCs w:val="20"/>
                <w:shd w:val="clear" w:color="auto" w:fill="C0C0C0"/>
              </w:rPr>
              <w:t>так же, как информация</w:t>
            </w:r>
            <w:r w:rsidRPr="008C5F97">
              <w:rPr>
                <w:rFonts w:ascii="Arial" w:hAnsi="Arial" w:cs="Arial"/>
                <w:sz w:val="20"/>
                <w:szCs w:val="20"/>
              </w:rPr>
              <w:t xml:space="preserve"> по ценным бумагам.</w:t>
            </w:r>
          </w:p>
          <w:p w14:paraId="6E055AE8"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1.12. В зависимости от статуса уполномоченного банка (учредитель </w:t>
            </w:r>
            <w:r w:rsidRPr="008C5F97">
              <w:rPr>
                <w:rFonts w:ascii="Arial" w:hAnsi="Arial" w:cs="Arial"/>
                <w:sz w:val="20"/>
                <w:szCs w:val="20"/>
                <w:shd w:val="clear" w:color="auto" w:fill="C0C0C0"/>
              </w:rPr>
              <w:t>доверительного</w:t>
            </w:r>
            <w:r w:rsidRPr="008C5F97">
              <w:rPr>
                <w:rFonts w:ascii="Arial" w:hAnsi="Arial" w:cs="Arial"/>
                <w:sz w:val="20"/>
                <w:szCs w:val="20"/>
              </w:rPr>
              <w:t xml:space="preserve"> управления или доверительный управляющий) ценные бумаги, выпущенные нерезидентами, отражаются:</w:t>
            </w:r>
          </w:p>
          <w:p w14:paraId="5E7D6267"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в разделе 1 - в случае если уполномоченный банк является их собственником и выступает в качестве учредителя доверительного управления ценными бумагами;</w:t>
            </w:r>
          </w:p>
          <w:p w14:paraId="0B34E775"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в разделе 2 - в случае если уполномоченный банк выступает в качестве доверительного управляющего ценными бумагами, принадлежащими резидентам - учредителям управления (кроме кредитных организаций).</w:t>
            </w:r>
          </w:p>
          <w:p w14:paraId="07A02569"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t>1.13. В зависимости от статуса уполномоченного банка (собственник или номинальный держатель) ценные бумаги, выпущенные нерезидентами, отражаются:</w:t>
            </w:r>
          </w:p>
          <w:p w14:paraId="25C7DF93"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в разделе 1 - в случае если уполномоченный банк, являясь собственником указанных ценных бумаг, передал их в номинальное держание;</w:t>
            </w:r>
          </w:p>
          <w:p w14:paraId="7FD8C73E"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в разделе 2 - в случае если уполномоченный банк зарегистрирован в реестре в качестве номинального держателя ценных бумаг, принадлежащих резидентам (кроме кредитных организаций).</w:t>
            </w:r>
          </w:p>
          <w:p w14:paraId="3A60823F"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1.14. В Отчете не отражаются производные финансовые инструменты, базисным активом которых являются другие конкретные инструменты, показатели или товары и с помощью которых на финансовых рынках может осуществляться торговля конкретными финансовыми рисками (</w:t>
            </w:r>
            <w:r w:rsidRPr="008C5F97">
              <w:rPr>
                <w:rFonts w:ascii="Arial" w:hAnsi="Arial" w:cs="Arial"/>
                <w:sz w:val="20"/>
                <w:szCs w:val="20"/>
                <w:shd w:val="clear" w:color="auto" w:fill="C0C0C0"/>
              </w:rPr>
              <w:t>включая</w:t>
            </w:r>
            <w:r w:rsidRPr="008C5F97">
              <w:rPr>
                <w:rFonts w:ascii="Arial" w:hAnsi="Arial" w:cs="Arial"/>
                <w:sz w:val="20"/>
                <w:szCs w:val="20"/>
              </w:rPr>
              <w:t xml:space="preserve"> опционы, фьючерсы, свопы).</w:t>
            </w:r>
          </w:p>
          <w:p w14:paraId="237173F2"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случае если имеется ценная бумага и одновременно производный финансовый инструмент, для которого данная ценная бумага является базисным активом, в Отчете отражается только стоимость указанной ценной бумаги без учета стоимости производного финансового инструмента. Исключением являются долговые ценные бумаги, содержащие неотделимый производный финансовый инструмент. Для целей </w:t>
            </w:r>
            <w:r w:rsidRPr="008C5F97">
              <w:rPr>
                <w:rFonts w:ascii="Arial" w:hAnsi="Arial" w:cs="Arial"/>
                <w:sz w:val="20"/>
                <w:szCs w:val="20"/>
                <w:shd w:val="clear" w:color="auto" w:fill="C0C0C0"/>
              </w:rPr>
              <w:t>составления</w:t>
            </w:r>
            <w:r w:rsidRPr="008C5F97">
              <w:rPr>
                <w:rFonts w:ascii="Arial" w:hAnsi="Arial" w:cs="Arial"/>
                <w:sz w:val="20"/>
                <w:szCs w:val="20"/>
              </w:rPr>
              <w:t xml:space="preserve"> Отчета указанные долговые ценные бумаги оцениваются с учетом стоимости неотделимого производного финансового инструмента, даже если стоимость таких ценных бумаг будет отличаться от аналогичных ценных бумаг именно из-за стоимости такого производного финансового инструмента.</w:t>
            </w:r>
          </w:p>
          <w:p w14:paraId="5279C236"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1.15. В случае если часть основного долга по ценным бумагам была выкуплена (погашена), в Отчете </w:t>
            </w:r>
            <w:r w:rsidRPr="008C5F97">
              <w:rPr>
                <w:rFonts w:ascii="Arial" w:hAnsi="Arial" w:cs="Arial"/>
                <w:sz w:val="20"/>
                <w:szCs w:val="20"/>
                <w:shd w:val="clear" w:color="auto" w:fill="C0C0C0"/>
              </w:rPr>
              <w:t>отражается</w:t>
            </w:r>
            <w:r w:rsidRPr="008C5F97">
              <w:rPr>
                <w:rFonts w:ascii="Arial" w:hAnsi="Arial" w:cs="Arial"/>
                <w:sz w:val="20"/>
                <w:szCs w:val="20"/>
              </w:rPr>
              <w:t xml:space="preserve"> номинальная и рыночная </w:t>
            </w:r>
            <w:r w:rsidRPr="008C5F97">
              <w:rPr>
                <w:rFonts w:ascii="Arial" w:hAnsi="Arial" w:cs="Arial"/>
                <w:sz w:val="20"/>
                <w:szCs w:val="20"/>
                <w:shd w:val="clear" w:color="auto" w:fill="C0C0C0"/>
              </w:rPr>
              <w:t>стоимость</w:t>
            </w:r>
            <w:r w:rsidRPr="008C5F97">
              <w:rPr>
                <w:rFonts w:ascii="Arial" w:hAnsi="Arial" w:cs="Arial"/>
                <w:sz w:val="20"/>
                <w:szCs w:val="20"/>
              </w:rPr>
              <w:t xml:space="preserve"> оставшейся в обращении невыплаченной части основного долга по состоянию на дату составления Отчета.</w:t>
            </w:r>
          </w:p>
          <w:p w14:paraId="241C6D68"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t>1.16. В Отчет включаются ценные бумаги, выпущенные нерезидентами, которые являются дочерними организациями организаций-резидентов.</w:t>
            </w:r>
          </w:p>
          <w:p w14:paraId="719DF5D0" w14:textId="77777777" w:rsidR="00DC7934" w:rsidRPr="008C5F97" w:rsidRDefault="00DC7934" w:rsidP="00DC7934">
            <w:pPr>
              <w:pStyle w:val="ConsPlusNormal"/>
              <w:suppressAutoHyphens/>
              <w:spacing w:before="200" w:after="1" w:line="200" w:lineRule="atLeast"/>
              <w:ind w:firstLine="539"/>
              <w:jc w:val="both"/>
              <w:rPr>
                <w:sz w:val="20"/>
              </w:rPr>
            </w:pPr>
            <w:r w:rsidRPr="008C5F97">
              <w:rPr>
                <w:sz w:val="20"/>
              </w:rPr>
              <w:lastRenderedPageBreak/>
              <w:t>1.17. Ценные бумаги нерезидентов, принадлежащие уполномоченному банку на праве собственности, подлежат отражению в Отчете независимо от места их хранения и (или) учета: в собственном хранилище банка, у других резидентов, в том числе в депозитариях кредитных организаций, у нерезидентов. В случае если ценные бумаги одного эмитента-нерезидента находятся на хранении и (или) учете в различных местах, в Отчете указанные ценные бумаги отражаются отдельно по каждому месту хранения и (или) учета.</w:t>
            </w:r>
          </w:p>
          <w:p w14:paraId="53EC0DE5" w14:textId="77777777"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1.18. В целях составления Отчета приоритетным методом стоимостной оценки для котируемых ценных бумаг, котировки по которым регулярно определяются и информация о </w:t>
            </w:r>
            <w:r w:rsidRPr="008C5F97">
              <w:rPr>
                <w:rFonts w:ascii="Arial" w:hAnsi="Arial" w:cs="Arial"/>
                <w:sz w:val="20"/>
                <w:szCs w:val="20"/>
                <w:shd w:val="clear" w:color="auto" w:fill="C0C0C0"/>
              </w:rPr>
              <w:t>котировках которых</w:t>
            </w:r>
            <w:r w:rsidRPr="008C5F97">
              <w:rPr>
                <w:rFonts w:ascii="Arial" w:hAnsi="Arial" w:cs="Arial"/>
                <w:sz w:val="20"/>
                <w:szCs w:val="20"/>
              </w:rPr>
              <w:t xml:space="preserve"> является доступной на фондовой бирже, в том числе через информационно-аналитические системы или иные информационные источники, а также цены на которые отражают действительные и рыночные операции, проводимые в ходе обычной деятельности и совершаемые независимыми участниками рынка, является определение справедливой (рыночной) стоимости с использованием рыночных котировок.</w:t>
            </w:r>
          </w:p>
          <w:p w14:paraId="05162A91" w14:textId="583CDBAE" w:rsidR="00DC7934" w:rsidRPr="008C5F97" w:rsidRDefault="00DC7934" w:rsidP="00DC79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Долговые ценные бумаги оцениваются по рыночной стоимости с учетом накопленного по ним купонного дохода. Для целей </w:t>
            </w:r>
            <w:r w:rsidRPr="008C5F97">
              <w:rPr>
                <w:rFonts w:ascii="Arial" w:hAnsi="Arial" w:cs="Arial"/>
                <w:sz w:val="20"/>
                <w:szCs w:val="20"/>
                <w:shd w:val="clear" w:color="auto" w:fill="C0C0C0"/>
              </w:rPr>
              <w:t>составления</w:t>
            </w:r>
            <w:r w:rsidRPr="008C5F97">
              <w:rPr>
                <w:rFonts w:ascii="Arial" w:hAnsi="Arial" w:cs="Arial"/>
                <w:sz w:val="20"/>
                <w:szCs w:val="20"/>
              </w:rPr>
              <w:t xml:space="preserve"> Отчета рыночная стоимость ценных бумаг, переданных по операциям на возвратной основе без прекращения их признания, определяется </w:t>
            </w:r>
            <w:r w:rsidRPr="008C5F97">
              <w:rPr>
                <w:rFonts w:ascii="Arial" w:hAnsi="Arial" w:cs="Arial"/>
                <w:sz w:val="20"/>
                <w:szCs w:val="20"/>
                <w:shd w:val="clear" w:color="auto" w:fill="C0C0C0"/>
              </w:rPr>
              <w:t>таким же</w:t>
            </w:r>
            <w:r w:rsidRPr="008C5F97">
              <w:rPr>
                <w:rFonts w:ascii="Arial" w:hAnsi="Arial" w:cs="Arial"/>
                <w:sz w:val="20"/>
                <w:szCs w:val="20"/>
              </w:rPr>
              <w:t xml:space="preserve"> образом.</w:t>
            </w:r>
          </w:p>
        </w:tc>
      </w:tr>
      <w:tr w:rsidR="00DC7934" w:rsidRPr="007C16FF" w14:paraId="2C0E4BCA" w14:textId="77777777" w:rsidTr="00DA5B82">
        <w:tc>
          <w:tcPr>
            <w:tcW w:w="7597" w:type="dxa"/>
          </w:tcPr>
          <w:p w14:paraId="1548397C" w14:textId="594C8D92" w:rsidR="00DC7934" w:rsidRPr="008C5F97" w:rsidRDefault="00DC7934" w:rsidP="00DC7934">
            <w:pPr>
              <w:suppressAutoHyphens/>
              <w:spacing w:before="200" w:after="1" w:line="200" w:lineRule="atLeast"/>
              <w:ind w:firstLine="540"/>
              <w:jc w:val="both"/>
              <w:rPr>
                <w:rFonts w:ascii="Arial" w:hAnsi="Arial" w:cs="Arial"/>
                <w:sz w:val="20"/>
                <w:szCs w:val="20"/>
              </w:rPr>
            </w:pPr>
            <w:r w:rsidRPr="00DC7934">
              <w:rPr>
                <w:rFonts w:ascii="Arial" w:hAnsi="Arial" w:cs="Arial"/>
                <w:strike/>
                <w:color w:val="FF0000"/>
                <w:sz w:val="20"/>
                <w:szCs w:val="20"/>
              </w:rPr>
              <w:lastRenderedPageBreak/>
              <w:t xml:space="preserve">1.19. </w:t>
            </w:r>
            <w:r w:rsidRPr="008C5F97">
              <w:rPr>
                <w:rFonts w:ascii="Arial" w:hAnsi="Arial" w:cs="Arial"/>
                <w:strike/>
                <w:color w:val="FF0000"/>
                <w:sz w:val="20"/>
                <w:szCs w:val="20"/>
              </w:rPr>
              <w:t xml:space="preserve">В целях составления Отчета для определения рыночной стоимости </w:t>
            </w:r>
            <w:proofErr w:type="spellStart"/>
            <w:r w:rsidRPr="008C5F97">
              <w:rPr>
                <w:rFonts w:ascii="Arial" w:hAnsi="Arial" w:cs="Arial"/>
                <w:strike/>
                <w:color w:val="FF0000"/>
                <w:sz w:val="20"/>
                <w:szCs w:val="20"/>
              </w:rPr>
              <w:t>некотируемых</w:t>
            </w:r>
            <w:proofErr w:type="spellEnd"/>
            <w:r w:rsidRPr="008C5F97">
              <w:rPr>
                <w:rFonts w:ascii="Arial" w:hAnsi="Arial" w:cs="Arial"/>
                <w:strike/>
                <w:color w:val="FF0000"/>
                <w:sz w:val="20"/>
                <w:szCs w:val="20"/>
              </w:rPr>
              <w:t xml:space="preserve"> ценных бумаг используются следующие методы.</w:t>
            </w:r>
          </w:p>
        </w:tc>
        <w:tc>
          <w:tcPr>
            <w:tcW w:w="7597" w:type="dxa"/>
          </w:tcPr>
          <w:p w14:paraId="0ED21222" w14:textId="77777777" w:rsidR="00DC7934" w:rsidRPr="008C5F97" w:rsidRDefault="00DC7934" w:rsidP="00C97DFC">
            <w:pPr>
              <w:suppressAutoHyphens/>
              <w:spacing w:after="1" w:line="200" w:lineRule="atLeast"/>
              <w:jc w:val="both"/>
              <w:rPr>
                <w:rFonts w:ascii="Arial" w:hAnsi="Arial" w:cs="Arial"/>
                <w:sz w:val="20"/>
                <w:szCs w:val="20"/>
              </w:rPr>
            </w:pPr>
          </w:p>
        </w:tc>
      </w:tr>
      <w:tr w:rsidR="00C97DFC" w:rsidRPr="007C16FF" w14:paraId="443D5468" w14:textId="77777777" w:rsidTr="00DA5B82">
        <w:tc>
          <w:tcPr>
            <w:tcW w:w="7597" w:type="dxa"/>
          </w:tcPr>
          <w:p w14:paraId="02B24EFA"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DC7934">
              <w:rPr>
                <w:rFonts w:ascii="Arial" w:hAnsi="Arial" w:cs="Arial"/>
                <w:sz w:val="20"/>
                <w:szCs w:val="20"/>
              </w:rPr>
              <w:t>1.</w:t>
            </w:r>
            <w:r w:rsidRPr="008C5F97">
              <w:rPr>
                <w:rFonts w:ascii="Arial" w:hAnsi="Arial" w:cs="Arial"/>
                <w:strike/>
                <w:color w:val="FF0000"/>
                <w:sz w:val="20"/>
                <w:szCs w:val="20"/>
              </w:rPr>
              <w:t>20. Методы для оценки рыночной стоимости</w:t>
            </w:r>
            <w:r w:rsidRPr="008C5F97">
              <w:rPr>
                <w:rFonts w:ascii="Arial" w:hAnsi="Arial" w:cs="Arial"/>
                <w:sz w:val="20"/>
                <w:szCs w:val="20"/>
              </w:rPr>
              <w:t xml:space="preserve"> </w:t>
            </w:r>
            <w:proofErr w:type="spellStart"/>
            <w:r w:rsidRPr="008C5F97">
              <w:rPr>
                <w:rFonts w:ascii="Arial" w:hAnsi="Arial" w:cs="Arial"/>
                <w:sz w:val="20"/>
                <w:szCs w:val="20"/>
              </w:rPr>
              <w:t>некотируемых</w:t>
            </w:r>
            <w:proofErr w:type="spellEnd"/>
            <w:r w:rsidRPr="008C5F97">
              <w:rPr>
                <w:rFonts w:ascii="Arial" w:hAnsi="Arial" w:cs="Arial"/>
                <w:sz w:val="20"/>
                <w:szCs w:val="20"/>
              </w:rPr>
              <w:t xml:space="preserve"> ценных бумаг и инструментов, обеспечивающих участие в капитале (по убыванию приоритета)</w:t>
            </w:r>
            <w:r w:rsidRPr="00DC7934">
              <w:rPr>
                <w:rFonts w:ascii="Arial" w:hAnsi="Arial" w:cs="Arial"/>
                <w:sz w:val="20"/>
                <w:szCs w:val="20"/>
              </w:rPr>
              <w:t>:</w:t>
            </w:r>
          </w:p>
          <w:p w14:paraId="0D8C7A01"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по балансовой стоимости собственных средств эмитента, которая представляет собой сумму оплаченного уставного капитала (исключая любые выпущенные акции, принадлежащие самому эмитенту, и включая счета эмиссионного дохода), всех видов резервов (фондов), относимых в бухгалтерском балансе эмитента на собственный капитал, и прочих компонентов капитала и накопленной нераспределенной прибыли </w:t>
            </w:r>
            <w:r w:rsidRPr="008C5F97">
              <w:rPr>
                <w:rFonts w:ascii="Arial" w:hAnsi="Arial" w:cs="Arial"/>
                <w:strike/>
                <w:color w:val="FF0000"/>
                <w:sz w:val="20"/>
                <w:szCs w:val="20"/>
              </w:rPr>
              <w:t>(</w:t>
            </w:r>
            <w:r w:rsidRPr="008C5F97">
              <w:rPr>
                <w:rFonts w:ascii="Arial" w:hAnsi="Arial" w:cs="Arial"/>
                <w:sz w:val="20"/>
                <w:szCs w:val="20"/>
              </w:rPr>
              <w:t>значение которой может быть отрицательным</w:t>
            </w:r>
            <w:r w:rsidRPr="008C5F97">
              <w:rPr>
                <w:rFonts w:ascii="Arial" w:hAnsi="Arial" w:cs="Arial"/>
                <w:strike/>
                <w:color w:val="FF0000"/>
                <w:sz w:val="20"/>
                <w:szCs w:val="20"/>
              </w:rPr>
              <w:t>)</w:t>
            </w:r>
            <w:r w:rsidRPr="008C5F97">
              <w:rPr>
                <w:rFonts w:ascii="Arial" w:hAnsi="Arial" w:cs="Arial"/>
                <w:sz w:val="20"/>
                <w:szCs w:val="20"/>
              </w:rPr>
              <w:t>;</w:t>
            </w:r>
          </w:p>
          <w:p w14:paraId="61314025"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lastRenderedPageBreak/>
              <w:t>по доле пакета в стоимости чистых активов эмитента, которая равна стоимости активов (включая нематериальные активы), за вычетом стоимости обязательств и оплаченного капитала в виде акций, не дающих владельцам права голоса. Стоимость активов и обязательств используется в текущих ценах, а не в ценах их приобретения (первоначальных ценах). При этом стоимость чистых активов включает суммы обязательств и активов, относящихся к материнской компании и другим связанным сторонам. Данный метод применяется для оценки инвестиций в дочерние общества;</w:t>
            </w:r>
          </w:p>
          <w:p w14:paraId="3976BCBC"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trike/>
                <w:color w:val="FF0000"/>
                <w:sz w:val="20"/>
                <w:szCs w:val="20"/>
              </w:rPr>
              <w:t>метод</w:t>
            </w:r>
            <w:r w:rsidRPr="008C5F97">
              <w:rPr>
                <w:rFonts w:ascii="Arial" w:hAnsi="Arial" w:cs="Arial"/>
                <w:sz w:val="20"/>
                <w:szCs w:val="20"/>
              </w:rPr>
              <w:t xml:space="preserve"> долевого участия. Инвестиции первоначально учитываются по цене приобретения, затем их балансовая стоимость увеличивается или уменьшается на долю инвестора в прибылях и убытках объекта инвестиций после даты приобретения. Полученные от объекта инвестиций дивиденды или распределенная прибыль уменьшают балансовую стоимость инвестиций. Корректировки балансовой стоимости могут быть также необходимы для отражения изменений доли участия инвестора в капитале объекта инвестиций, возникающих в результате переоценки основных средств и инвестиций, курсовых разниц при пересчете отчетности, составляемой в иностранной валюте, корректировок, учитывающих разницы, образующиеся при реорганизации юридических лиц.</w:t>
            </w:r>
          </w:p>
          <w:p w14:paraId="1B33445A"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Оценочная стоимость ценных бумаг, обеспечивающих участие в капитале, рассчитанная по методу чистых активов, по балансовой стоимости собственных средств эмитента или методу долевого участия, может быть отрицательной величиной.</w:t>
            </w:r>
          </w:p>
          <w:p w14:paraId="7FF2ADFE" w14:textId="4944C579" w:rsidR="00C97DFC" w:rsidRPr="00DC7934"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t>1.</w:t>
            </w:r>
            <w:r w:rsidRPr="008C5F97">
              <w:rPr>
                <w:rFonts w:ascii="Arial" w:hAnsi="Arial" w:cs="Arial"/>
                <w:strike/>
                <w:color w:val="FF0000"/>
                <w:sz w:val="20"/>
                <w:szCs w:val="20"/>
              </w:rPr>
              <w:t>21. Методы для оценки стоимости</w:t>
            </w:r>
            <w:r w:rsidRPr="008C5F97">
              <w:rPr>
                <w:rFonts w:ascii="Arial" w:hAnsi="Arial" w:cs="Arial"/>
                <w:sz w:val="20"/>
                <w:szCs w:val="20"/>
              </w:rPr>
              <w:t xml:space="preserve"> долговых ценных бумаг:</w:t>
            </w:r>
          </w:p>
        </w:tc>
        <w:tc>
          <w:tcPr>
            <w:tcW w:w="7597" w:type="dxa"/>
          </w:tcPr>
          <w:p w14:paraId="618E3C96"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1.</w:t>
            </w:r>
            <w:r w:rsidRPr="00DC7934">
              <w:rPr>
                <w:rFonts w:ascii="Arial" w:hAnsi="Arial" w:cs="Arial"/>
                <w:sz w:val="20"/>
                <w:szCs w:val="20"/>
                <w:shd w:val="clear" w:color="auto" w:fill="C0C0C0"/>
              </w:rPr>
              <w:t xml:space="preserve">19. </w:t>
            </w:r>
            <w:r w:rsidRPr="008C5F97">
              <w:rPr>
                <w:rFonts w:ascii="Arial" w:hAnsi="Arial" w:cs="Arial"/>
                <w:sz w:val="20"/>
                <w:szCs w:val="20"/>
                <w:shd w:val="clear" w:color="auto" w:fill="C0C0C0"/>
              </w:rPr>
              <w:t>Рыночная стоимость</w:t>
            </w:r>
            <w:r w:rsidRPr="008C5F97">
              <w:rPr>
                <w:rFonts w:ascii="Arial" w:hAnsi="Arial" w:cs="Arial"/>
                <w:sz w:val="20"/>
                <w:szCs w:val="20"/>
              </w:rPr>
              <w:t xml:space="preserve"> </w:t>
            </w:r>
            <w:proofErr w:type="spellStart"/>
            <w:r w:rsidRPr="008C5F97">
              <w:rPr>
                <w:rFonts w:ascii="Arial" w:hAnsi="Arial" w:cs="Arial"/>
                <w:sz w:val="20"/>
                <w:szCs w:val="20"/>
              </w:rPr>
              <w:t>некотируемых</w:t>
            </w:r>
            <w:proofErr w:type="spellEnd"/>
            <w:r w:rsidRPr="008C5F97">
              <w:rPr>
                <w:rFonts w:ascii="Arial" w:hAnsi="Arial" w:cs="Arial"/>
                <w:sz w:val="20"/>
                <w:szCs w:val="20"/>
              </w:rPr>
              <w:t xml:space="preserve"> ценных бумаг и инструментов, обеспечивающих участие в капитале (по убыванию приоритета)</w:t>
            </w:r>
            <w:r w:rsidRPr="008C5F97">
              <w:rPr>
                <w:rFonts w:ascii="Arial" w:hAnsi="Arial" w:cs="Arial"/>
                <w:sz w:val="20"/>
                <w:szCs w:val="20"/>
                <w:shd w:val="clear" w:color="auto" w:fill="C0C0C0"/>
              </w:rPr>
              <w:t>, оценивается одним из следующих методов</w:t>
            </w:r>
            <w:r w:rsidRPr="00DC7934">
              <w:rPr>
                <w:rFonts w:ascii="Arial" w:hAnsi="Arial" w:cs="Arial"/>
                <w:sz w:val="20"/>
                <w:szCs w:val="20"/>
              </w:rPr>
              <w:t>:</w:t>
            </w:r>
          </w:p>
          <w:p w14:paraId="28B71F36"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по балансовой стоимости собственных средств эмитента, которая представляет собой сумму оплаченного уставного капитала (исключая любые выпущенные акции, принадлежащие самому эмитенту, и включая счета эмиссионного дохода), всех видов резервов (фондов), относимых в бухгалтерском балансе эмитента на собственный капитал, и прочих компонентов капитала и накопленной нераспределенной прибыли</w:t>
            </w:r>
            <w:r w:rsidRPr="008C5F97">
              <w:rPr>
                <w:rFonts w:ascii="Arial" w:hAnsi="Arial" w:cs="Arial"/>
                <w:sz w:val="20"/>
                <w:szCs w:val="20"/>
                <w:shd w:val="clear" w:color="auto" w:fill="C0C0C0"/>
              </w:rPr>
              <w:t>,</w:t>
            </w:r>
            <w:r w:rsidRPr="008C5F97">
              <w:rPr>
                <w:rFonts w:ascii="Arial" w:hAnsi="Arial" w:cs="Arial"/>
                <w:sz w:val="20"/>
                <w:szCs w:val="20"/>
              </w:rPr>
              <w:t xml:space="preserve"> значение которой может быть отрицательным;</w:t>
            </w:r>
          </w:p>
          <w:p w14:paraId="1435107E"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lastRenderedPageBreak/>
              <w:t>по доле пакета в стоимости чистых активов эмитента, которая равна стоимости активов (включая нематериальные активы), за вычетом стоимости обязательств и оплаченного капитала в виде акций, не дающих владельцам права голоса. Стоимость активов и обязательств используется в текущих ценах, а не в ценах их приобретения (первоначальных ценах). При этом стоимость чистых активов включает суммы обязательств и активов, относящихся к материнской компании и другим связанным сторонам. Данный метод применяется для оценки инвестиций в дочерние общества;</w:t>
            </w:r>
          </w:p>
          <w:p w14:paraId="52C67C40"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shd w:val="clear" w:color="auto" w:fill="C0C0C0"/>
              </w:rPr>
              <w:t>по методу</w:t>
            </w:r>
            <w:r w:rsidRPr="008C5F97">
              <w:rPr>
                <w:rFonts w:ascii="Arial" w:hAnsi="Arial" w:cs="Arial"/>
                <w:sz w:val="20"/>
                <w:szCs w:val="20"/>
              </w:rPr>
              <w:t xml:space="preserve"> долевого участия. Инвестиции первоначально учитываются по цене приобретения, затем их балансовая стоимость увеличивается или уменьшается на долю инвестора в прибылях и убытках объекта инвестиций после даты приобретения. Полученные от объекта инвестиций дивиденды или распределенная прибыль уменьшают балансовую стоимость инвестиций. Корректировки балансовой стоимости могут быть также необходимы для отражения изменений доли участия инвестора в капитале объекта инвестиций, возникающих в результате переоценки основных средств и инвестиций, курсовых разниц при пересчете отчетности, составляемой в иностранной валюте, корректировок, учитывающих разницы, образующиеся при реорганизации юридических лиц.</w:t>
            </w:r>
          </w:p>
          <w:p w14:paraId="23999239"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Оценочная стоимость ценных бумаг, обеспечивающих участие в капитале, рассчитанная по методу чистых активов, по балансовой стоимости собственных средств эмитента или методу долевого участия, может быть отрицательной величиной.</w:t>
            </w:r>
          </w:p>
          <w:p w14:paraId="1C09EFB3" w14:textId="5B6B6419" w:rsidR="00C97DFC" w:rsidRPr="008C5F97"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t>1.</w:t>
            </w:r>
            <w:r w:rsidRPr="008C5F97">
              <w:rPr>
                <w:rFonts w:ascii="Arial" w:hAnsi="Arial" w:cs="Arial"/>
                <w:sz w:val="20"/>
                <w:szCs w:val="20"/>
                <w:shd w:val="clear" w:color="auto" w:fill="C0C0C0"/>
              </w:rPr>
              <w:t xml:space="preserve">20. Стоимость </w:t>
            </w:r>
            <w:proofErr w:type="spellStart"/>
            <w:r w:rsidRPr="008C5F97">
              <w:rPr>
                <w:rFonts w:ascii="Arial" w:hAnsi="Arial" w:cs="Arial"/>
                <w:sz w:val="20"/>
                <w:szCs w:val="20"/>
                <w:shd w:val="clear" w:color="auto" w:fill="C0C0C0"/>
              </w:rPr>
              <w:t>некотируемых</w:t>
            </w:r>
            <w:proofErr w:type="spellEnd"/>
            <w:r w:rsidRPr="008C5F97">
              <w:rPr>
                <w:rFonts w:ascii="Arial" w:hAnsi="Arial" w:cs="Arial"/>
                <w:sz w:val="20"/>
                <w:szCs w:val="20"/>
              </w:rPr>
              <w:t xml:space="preserve"> долговых ценных бумаг </w:t>
            </w:r>
            <w:r w:rsidRPr="008C5F97">
              <w:rPr>
                <w:rFonts w:ascii="Arial" w:hAnsi="Arial" w:cs="Arial"/>
                <w:sz w:val="20"/>
                <w:szCs w:val="20"/>
                <w:shd w:val="clear" w:color="auto" w:fill="C0C0C0"/>
              </w:rPr>
              <w:t>оценивается одним из следующих методов</w:t>
            </w:r>
            <w:r w:rsidRPr="008C5F97">
              <w:rPr>
                <w:rFonts w:ascii="Arial" w:hAnsi="Arial" w:cs="Arial"/>
                <w:sz w:val="20"/>
                <w:szCs w:val="20"/>
              </w:rPr>
              <w:t>:</w:t>
            </w:r>
          </w:p>
        </w:tc>
      </w:tr>
      <w:tr w:rsidR="00C97DFC" w:rsidRPr="007C16FF" w14:paraId="3575EBDB" w14:textId="77777777" w:rsidTr="00DA5B82">
        <w:tc>
          <w:tcPr>
            <w:tcW w:w="7597" w:type="dxa"/>
          </w:tcPr>
          <w:p w14:paraId="7506014D"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для расчета рыночной стоимости </w:t>
            </w:r>
            <w:proofErr w:type="spellStart"/>
            <w:r w:rsidRPr="008C5F97">
              <w:rPr>
                <w:rFonts w:ascii="Arial" w:hAnsi="Arial" w:cs="Arial"/>
                <w:sz w:val="20"/>
                <w:szCs w:val="20"/>
              </w:rPr>
              <w:t>некотируемых</w:t>
            </w:r>
            <w:proofErr w:type="spellEnd"/>
            <w:r w:rsidRPr="008C5F97">
              <w:rPr>
                <w:rFonts w:ascii="Arial" w:hAnsi="Arial" w:cs="Arial"/>
                <w:sz w:val="20"/>
                <w:szCs w:val="20"/>
              </w:rPr>
              <w:t xml:space="preserve"> на биржевом рынке ценных бумаг (</w:t>
            </w:r>
            <w:r w:rsidRPr="00C97DFC">
              <w:rPr>
                <w:rFonts w:ascii="Arial" w:hAnsi="Arial" w:cs="Arial"/>
                <w:sz w:val="20"/>
                <w:szCs w:val="20"/>
              </w:rPr>
              <w:t>P</w:t>
            </w:r>
            <w:r w:rsidRPr="008C5F97">
              <w:rPr>
                <w:rFonts w:ascii="Arial" w:hAnsi="Arial" w:cs="Arial"/>
                <w:sz w:val="20"/>
                <w:szCs w:val="20"/>
              </w:rPr>
              <w:t>) используется расчетная текущая стоимость ценной бумаги. Расчет осуществляется по формуле:</w:t>
            </w:r>
          </w:p>
          <w:p w14:paraId="026CEA8D" w14:textId="77777777" w:rsidR="00C97DFC" w:rsidRPr="008C5F97" w:rsidRDefault="00C97DFC" w:rsidP="00C97DFC">
            <w:pPr>
              <w:pStyle w:val="ConsPlusNormal"/>
              <w:suppressAutoHyphens/>
              <w:spacing w:after="1" w:line="200" w:lineRule="atLeast"/>
              <w:ind w:firstLine="539"/>
              <w:jc w:val="both"/>
              <w:rPr>
                <w:sz w:val="20"/>
              </w:rPr>
            </w:pPr>
          </w:p>
          <w:p w14:paraId="276ED534" w14:textId="77777777" w:rsidR="00C97DFC" w:rsidRPr="008C5F97" w:rsidRDefault="00C97DFC" w:rsidP="00C97DFC">
            <w:pPr>
              <w:pStyle w:val="ConsPlusNormal"/>
              <w:suppressAutoHyphens/>
              <w:spacing w:after="1" w:line="200" w:lineRule="atLeast"/>
              <w:ind w:firstLine="539"/>
              <w:jc w:val="both"/>
              <w:rPr>
                <w:sz w:val="20"/>
              </w:rPr>
            </w:pPr>
            <w:r w:rsidRPr="008C5F97">
              <w:rPr>
                <w:noProof/>
                <w:position w:val="-26"/>
                <w:sz w:val="20"/>
              </w:rPr>
              <w:drawing>
                <wp:inline distT="0" distB="0" distL="0" distR="0" wp14:anchorId="58C0CFD4" wp14:editId="77F1CAE2">
                  <wp:extent cx="1286510" cy="480695"/>
                  <wp:effectExtent l="0" t="0" r="8890" b="0"/>
                  <wp:docPr id="63438489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510" cy="480695"/>
                          </a:xfrm>
                          <a:prstGeom prst="rect">
                            <a:avLst/>
                          </a:prstGeom>
                          <a:noFill/>
                          <a:ln>
                            <a:noFill/>
                          </a:ln>
                        </pic:spPr>
                      </pic:pic>
                    </a:graphicData>
                  </a:graphic>
                </wp:inline>
              </w:drawing>
            </w:r>
          </w:p>
          <w:p w14:paraId="61F5E549" w14:textId="77777777" w:rsidR="00C97DFC" w:rsidRPr="008C5F97" w:rsidRDefault="00C97DFC" w:rsidP="00C97DFC">
            <w:pPr>
              <w:pStyle w:val="ConsPlusNormal"/>
              <w:suppressAutoHyphens/>
              <w:spacing w:after="1" w:line="200" w:lineRule="atLeast"/>
              <w:ind w:firstLine="539"/>
              <w:jc w:val="both"/>
              <w:rPr>
                <w:sz w:val="20"/>
              </w:rPr>
            </w:pPr>
          </w:p>
          <w:p w14:paraId="316A179C" w14:textId="77777777" w:rsidR="00C97DFC" w:rsidRPr="008C5F97" w:rsidRDefault="00C97DFC" w:rsidP="00C97DFC">
            <w:pPr>
              <w:pStyle w:val="ConsPlusNormal"/>
              <w:suppressAutoHyphens/>
              <w:spacing w:after="1" w:line="200" w:lineRule="atLeast"/>
              <w:ind w:firstLine="539"/>
              <w:jc w:val="both"/>
              <w:rPr>
                <w:sz w:val="20"/>
              </w:rPr>
            </w:pPr>
            <w:r w:rsidRPr="008C5F97">
              <w:rPr>
                <w:sz w:val="20"/>
              </w:rPr>
              <w:t>где:</w:t>
            </w:r>
          </w:p>
          <w:p w14:paraId="4E187956"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lastRenderedPageBreak/>
              <w:t>n</w:t>
            </w:r>
            <w:r w:rsidRPr="008C5F97">
              <w:rPr>
                <w:rFonts w:ascii="Arial" w:hAnsi="Arial" w:cs="Arial"/>
                <w:sz w:val="20"/>
                <w:szCs w:val="20"/>
              </w:rPr>
              <w:t xml:space="preserve"> - количество предстоящих платежей процентов и основного долга;</w:t>
            </w:r>
          </w:p>
          <w:p w14:paraId="1BF3C4E4"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i - порядковый номер соответствующего платежа</w:t>
            </w:r>
            <w:r w:rsidRPr="008C5F97">
              <w:rPr>
                <w:rFonts w:ascii="Arial" w:hAnsi="Arial" w:cs="Arial"/>
                <w:strike/>
                <w:color w:val="FF0000"/>
                <w:sz w:val="20"/>
                <w:szCs w:val="20"/>
              </w:rPr>
              <w:t>,</w:t>
            </w:r>
            <w:r w:rsidRPr="008C5F97">
              <w:rPr>
                <w:rFonts w:ascii="Arial" w:hAnsi="Arial" w:cs="Arial"/>
                <w:sz w:val="20"/>
                <w:szCs w:val="20"/>
              </w:rPr>
              <w:t xml:space="preserve"> варьируется от 1 до </w:t>
            </w:r>
            <w:r w:rsidRPr="00C97DFC">
              <w:rPr>
                <w:rFonts w:ascii="Arial" w:hAnsi="Arial" w:cs="Arial"/>
                <w:sz w:val="20"/>
                <w:szCs w:val="20"/>
              </w:rPr>
              <w:t>n</w:t>
            </w:r>
            <w:r w:rsidRPr="008C5F97">
              <w:rPr>
                <w:rFonts w:ascii="Arial" w:hAnsi="Arial" w:cs="Arial"/>
                <w:sz w:val="20"/>
                <w:szCs w:val="20"/>
              </w:rPr>
              <w:t>;</w:t>
            </w:r>
          </w:p>
          <w:p w14:paraId="71D520D6" w14:textId="77777777" w:rsidR="00C97DFC" w:rsidRPr="008C5F97" w:rsidRDefault="00C97DFC" w:rsidP="00C97DFC">
            <w:pPr>
              <w:pStyle w:val="ConsPlusNormal"/>
              <w:suppressAutoHyphens/>
              <w:spacing w:before="200" w:after="1" w:line="200" w:lineRule="atLeast"/>
              <w:ind w:firstLine="539"/>
              <w:jc w:val="both"/>
              <w:rPr>
                <w:sz w:val="20"/>
              </w:rPr>
            </w:pPr>
            <w:proofErr w:type="spellStart"/>
            <w:r w:rsidRPr="008C5F97">
              <w:rPr>
                <w:sz w:val="20"/>
              </w:rPr>
              <w:t>C</w:t>
            </w:r>
            <w:r w:rsidRPr="008C5F97">
              <w:rPr>
                <w:sz w:val="20"/>
                <w:vertAlign w:val="subscript"/>
              </w:rPr>
              <w:t>i</w:t>
            </w:r>
            <w:proofErr w:type="spellEnd"/>
            <w:r w:rsidRPr="008C5F97">
              <w:rPr>
                <w:sz w:val="20"/>
              </w:rPr>
              <w:t xml:space="preserve"> - размер (одного) платежа;</w:t>
            </w:r>
          </w:p>
          <w:p w14:paraId="1859B2EC"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proofErr w:type="spellStart"/>
            <w:r w:rsidRPr="008C5F97">
              <w:rPr>
                <w:rFonts w:ascii="Arial" w:hAnsi="Arial" w:cs="Arial"/>
                <w:sz w:val="20"/>
                <w:szCs w:val="20"/>
              </w:rPr>
              <w:t>t</w:t>
            </w:r>
            <w:r w:rsidRPr="008C5F97">
              <w:rPr>
                <w:rFonts w:ascii="Arial" w:hAnsi="Arial" w:cs="Arial"/>
                <w:sz w:val="20"/>
                <w:szCs w:val="20"/>
                <w:vertAlign w:val="subscript"/>
              </w:rPr>
              <w:t>i</w:t>
            </w:r>
            <w:proofErr w:type="spellEnd"/>
            <w:r w:rsidRPr="008C5F97">
              <w:rPr>
                <w:rFonts w:ascii="Arial" w:hAnsi="Arial" w:cs="Arial"/>
                <w:sz w:val="20"/>
                <w:szCs w:val="20"/>
              </w:rPr>
              <w:t xml:space="preserve"> - количество дней </w:t>
            </w:r>
            <w:r w:rsidRPr="008C5F97">
              <w:rPr>
                <w:rFonts w:ascii="Arial" w:hAnsi="Arial" w:cs="Arial"/>
                <w:strike/>
                <w:color w:val="FF0000"/>
                <w:sz w:val="20"/>
                <w:szCs w:val="20"/>
              </w:rPr>
              <w:t>начиная</w:t>
            </w:r>
            <w:r w:rsidRPr="008C5F97">
              <w:rPr>
                <w:rFonts w:ascii="Arial" w:hAnsi="Arial" w:cs="Arial"/>
                <w:sz w:val="20"/>
                <w:szCs w:val="20"/>
              </w:rPr>
              <w:t xml:space="preserve"> с отчетной даты </w:t>
            </w:r>
            <w:r w:rsidRPr="008C5F97">
              <w:rPr>
                <w:rFonts w:ascii="Arial" w:hAnsi="Arial" w:cs="Arial"/>
                <w:strike/>
                <w:color w:val="FF0000"/>
                <w:sz w:val="20"/>
                <w:szCs w:val="20"/>
              </w:rPr>
              <w:t>и до</w:t>
            </w:r>
            <w:r w:rsidRPr="008C5F97">
              <w:rPr>
                <w:rFonts w:ascii="Arial" w:hAnsi="Arial" w:cs="Arial"/>
                <w:sz w:val="20"/>
                <w:szCs w:val="20"/>
              </w:rPr>
              <w:t xml:space="preserve"> погашения;</w:t>
            </w:r>
          </w:p>
          <w:p w14:paraId="4431C0E8"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r - эффективная доходность к погашению, рассчитываемая по состоянию на </w:t>
            </w:r>
            <w:r w:rsidRPr="008C5F97">
              <w:rPr>
                <w:rFonts w:ascii="Arial" w:hAnsi="Arial" w:cs="Arial"/>
                <w:strike/>
                <w:color w:val="FF0000"/>
                <w:sz w:val="20"/>
                <w:szCs w:val="20"/>
              </w:rPr>
              <w:t>момент</w:t>
            </w:r>
            <w:r w:rsidRPr="008C5F97">
              <w:rPr>
                <w:rFonts w:ascii="Arial" w:hAnsi="Arial" w:cs="Arial"/>
                <w:sz w:val="20"/>
                <w:szCs w:val="20"/>
              </w:rPr>
              <w:t xml:space="preserve"> приобретения данного инструмента;</w:t>
            </w:r>
          </w:p>
          <w:p w14:paraId="43C24E76"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 наличии в составе долговой ценной бумаги неотделимого встроенного производного инструмента (</w:t>
            </w:r>
            <w:r w:rsidRPr="008C5F97">
              <w:rPr>
                <w:rFonts w:ascii="Arial" w:hAnsi="Arial" w:cs="Arial"/>
                <w:strike/>
                <w:color w:val="FF0000"/>
                <w:sz w:val="20"/>
                <w:szCs w:val="20"/>
              </w:rPr>
              <w:t>например, долговая ценная бумага</w:t>
            </w:r>
            <w:r w:rsidRPr="008C5F97">
              <w:rPr>
                <w:rFonts w:ascii="Arial" w:hAnsi="Arial" w:cs="Arial"/>
                <w:sz w:val="20"/>
                <w:szCs w:val="20"/>
              </w:rPr>
              <w:t xml:space="preserve"> со встроенным опционом на конвертацию) стоимость </w:t>
            </w:r>
            <w:proofErr w:type="spellStart"/>
            <w:r w:rsidRPr="008C5F97">
              <w:rPr>
                <w:rFonts w:ascii="Arial" w:hAnsi="Arial" w:cs="Arial"/>
                <w:sz w:val="20"/>
                <w:szCs w:val="20"/>
              </w:rPr>
              <w:t>некотируемых</w:t>
            </w:r>
            <w:proofErr w:type="spellEnd"/>
            <w:r w:rsidRPr="008C5F97">
              <w:rPr>
                <w:rFonts w:ascii="Arial" w:hAnsi="Arial" w:cs="Arial"/>
                <w:sz w:val="20"/>
                <w:szCs w:val="20"/>
              </w:rPr>
              <w:t xml:space="preserve"> на биржевом рынке ценных бумаг, определенная с использованием расчетной текущей стоимости ценной бумаги, должна корректироваться с учетом изменения стоимости данного встроенного производного инструмента;</w:t>
            </w:r>
          </w:p>
          <w:p w14:paraId="1048D7F7"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рыночная стоимость просроченных долговых ценных бумаг оценивается по номиналу.</w:t>
            </w:r>
          </w:p>
          <w:p w14:paraId="798D738E" w14:textId="12013C43" w:rsidR="00C97DFC" w:rsidRPr="008C5F97"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t>1.</w:t>
            </w:r>
            <w:r w:rsidRPr="008C5F97">
              <w:rPr>
                <w:rFonts w:ascii="Arial" w:hAnsi="Arial" w:cs="Arial"/>
                <w:strike/>
                <w:color w:val="FF0000"/>
                <w:sz w:val="20"/>
                <w:szCs w:val="20"/>
              </w:rPr>
              <w:t>22.</w:t>
            </w:r>
            <w:r w:rsidRPr="008C5F97">
              <w:rPr>
                <w:rFonts w:ascii="Arial" w:hAnsi="Arial" w:cs="Arial"/>
                <w:sz w:val="20"/>
                <w:szCs w:val="20"/>
              </w:rPr>
              <w:t xml:space="preserve"> В случае если уполномоченным банком не может быть использован ни один из перечисленных </w:t>
            </w:r>
            <w:r w:rsidRPr="008C5F97">
              <w:rPr>
                <w:rFonts w:ascii="Arial" w:hAnsi="Arial" w:cs="Arial"/>
                <w:strike/>
                <w:color w:val="FF0000"/>
                <w:sz w:val="20"/>
                <w:szCs w:val="20"/>
              </w:rPr>
              <w:t>методов</w:t>
            </w:r>
            <w:r w:rsidRPr="008C5F97">
              <w:rPr>
                <w:rFonts w:ascii="Arial" w:hAnsi="Arial" w:cs="Arial"/>
                <w:sz w:val="20"/>
                <w:szCs w:val="20"/>
              </w:rPr>
              <w:t>, используется один из следующих методов:</w:t>
            </w:r>
          </w:p>
        </w:tc>
        <w:tc>
          <w:tcPr>
            <w:tcW w:w="7597" w:type="dxa"/>
          </w:tcPr>
          <w:p w14:paraId="30D019B8"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для расчета рыночной стоимости </w:t>
            </w:r>
            <w:proofErr w:type="spellStart"/>
            <w:r w:rsidRPr="008C5F97">
              <w:rPr>
                <w:rFonts w:ascii="Arial" w:hAnsi="Arial" w:cs="Arial"/>
                <w:sz w:val="20"/>
                <w:szCs w:val="20"/>
              </w:rPr>
              <w:t>некотируемых</w:t>
            </w:r>
            <w:proofErr w:type="spellEnd"/>
            <w:r w:rsidRPr="008C5F97">
              <w:rPr>
                <w:rFonts w:ascii="Arial" w:hAnsi="Arial" w:cs="Arial"/>
                <w:sz w:val="20"/>
                <w:szCs w:val="20"/>
              </w:rPr>
              <w:t xml:space="preserve"> на биржевом рынке ценных бумаг (</w:t>
            </w:r>
            <w:r w:rsidRPr="00C97DFC">
              <w:rPr>
                <w:rFonts w:ascii="Arial" w:hAnsi="Arial" w:cs="Arial"/>
                <w:sz w:val="20"/>
                <w:szCs w:val="20"/>
              </w:rPr>
              <w:t>Р)</w:t>
            </w:r>
            <w:r w:rsidRPr="008C5F97">
              <w:rPr>
                <w:rFonts w:ascii="Arial" w:hAnsi="Arial" w:cs="Arial"/>
                <w:sz w:val="20"/>
                <w:szCs w:val="20"/>
              </w:rPr>
              <w:t xml:space="preserve"> используется расчетная текущая стоимость ценной бумаги. Расчет осуществляется по формуле:</w:t>
            </w:r>
          </w:p>
          <w:p w14:paraId="3A77691B" w14:textId="77777777" w:rsidR="00C97DFC" w:rsidRPr="008C5F97" w:rsidRDefault="00C97DFC" w:rsidP="00C97DFC">
            <w:pPr>
              <w:pStyle w:val="ConsPlusNormal"/>
              <w:suppressAutoHyphens/>
              <w:spacing w:after="1" w:line="200" w:lineRule="atLeast"/>
              <w:ind w:firstLine="539"/>
              <w:jc w:val="both"/>
              <w:rPr>
                <w:sz w:val="20"/>
              </w:rPr>
            </w:pPr>
          </w:p>
          <w:p w14:paraId="120812AB" w14:textId="77777777" w:rsidR="00C97DFC" w:rsidRPr="008C5F97" w:rsidRDefault="00C97DFC" w:rsidP="00C97DFC">
            <w:pPr>
              <w:pStyle w:val="ConsPlusNormal"/>
              <w:suppressAutoHyphens/>
              <w:spacing w:after="1" w:line="200" w:lineRule="atLeast"/>
              <w:ind w:firstLine="539"/>
              <w:jc w:val="both"/>
              <w:rPr>
                <w:sz w:val="20"/>
              </w:rPr>
            </w:pPr>
            <w:r w:rsidRPr="008C5F97">
              <w:rPr>
                <w:noProof/>
                <w:position w:val="-31"/>
                <w:sz w:val="20"/>
              </w:rPr>
              <w:drawing>
                <wp:inline distT="0" distB="0" distL="0" distR="0" wp14:anchorId="0ECC0C4B" wp14:editId="45005BA2">
                  <wp:extent cx="1340485" cy="542290"/>
                  <wp:effectExtent l="0" t="0" r="0" b="0"/>
                  <wp:docPr id="52986581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485" cy="542290"/>
                          </a:xfrm>
                          <a:prstGeom prst="rect">
                            <a:avLst/>
                          </a:prstGeom>
                          <a:noFill/>
                          <a:ln>
                            <a:noFill/>
                          </a:ln>
                        </pic:spPr>
                      </pic:pic>
                    </a:graphicData>
                  </a:graphic>
                </wp:inline>
              </w:drawing>
            </w:r>
          </w:p>
          <w:p w14:paraId="5AC0E623" w14:textId="77777777" w:rsidR="00C97DFC" w:rsidRPr="008C5F97" w:rsidRDefault="00C97DFC" w:rsidP="00C97DFC">
            <w:pPr>
              <w:pStyle w:val="ConsPlusNormal"/>
              <w:suppressAutoHyphens/>
              <w:spacing w:after="1" w:line="200" w:lineRule="atLeast"/>
              <w:ind w:firstLine="539"/>
              <w:jc w:val="both"/>
              <w:rPr>
                <w:sz w:val="20"/>
              </w:rPr>
            </w:pPr>
          </w:p>
          <w:p w14:paraId="3549B983" w14:textId="77777777" w:rsidR="00C97DFC" w:rsidRPr="008C5F97" w:rsidRDefault="00C97DFC" w:rsidP="00C97DFC">
            <w:pPr>
              <w:pStyle w:val="ConsPlusNormal"/>
              <w:suppressAutoHyphens/>
              <w:spacing w:after="1" w:line="200" w:lineRule="atLeast"/>
              <w:ind w:firstLine="539"/>
              <w:jc w:val="both"/>
              <w:rPr>
                <w:sz w:val="20"/>
              </w:rPr>
            </w:pPr>
            <w:r w:rsidRPr="008C5F97">
              <w:rPr>
                <w:sz w:val="20"/>
              </w:rPr>
              <w:t>где:</w:t>
            </w:r>
          </w:p>
          <w:p w14:paraId="685EA689"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lastRenderedPageBreak/>
              <w:t>n</w:t>
            </w:r>
            <w:r w:rsidRPr="008C5F97">
              <w:rPr>
                <w:rFonts w:ascii="Arial" w:hAnsi="Arial" w:cs="Arial"/>
                <w:sz w:val="20"/>
                <w:szCs w:val="20"/>
              </w:rPr>
              <w:t xml:space="preserve"> - количество предстоящих платежей процентов и основного долга;</w:t>
            </w:r>
          </w:p>
          <w:p w14:paraId="1227CEB5"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i - порядковый номер соответствующего платежа </w:t>
            </w:r>
            <w:r w:rsidRPr="008C5F97">
              <w:rPr>
                <w:rFonts w:ascii="Arial" w:hAnsi="Arial" w:cs="Arial"/>
                <w:sz w:val="20"/>
                <w:szCs w:val="20"/>
                <w:shd w:val="clear" w:color="auto" w:fill="C0C0C0"/>
              </w:rPr>
              <w:t>(</w:t>
            </w:r>
            <w:r w:rsidRPr="008C5F97">
              <w:rPr>
                <w:rFonts w:ascii="Arial" w:hAnsi="Arial" w:cs="Arial"/>
                <w:sz w:val="20"/>
                <w:szCs w:val="20"/>
              </w:rPr>
              <w:t xml:space="preserve">варьируется от 1 до </w:t>
            </w:r>
            <w:r w:rsidRPr="00C97DFC">
              <w:rPr>
                <w:rFonts w:ascii="Arial" w:hAnsi="Arial" w:cs="Arial"/>
                <w:sz w:val="20"/>
                <w:szCs w:val="20"/>
              </w:rPr>
              <w:t>n</w:t>
            </w:r>
            <w:r w:rsidRPr="008C5F97">
              <w:rPr>
                <w:rFonts w:ascii="Arial" w:hAnsi="Arial" w:cs="Arial"/>
                <w:sz w:val="20"/>
                <w:szCs w:val="20"/>
                <w:shd w:val="clear" w:color="auto" w:fill="C0C0C0"/>
              </w:rPr>
              <w:t>)</w:t>
            </w:r>
            <w:r w:rsidRPr="008C5F97">
              <w:rPr>
                <w:rFonts w:ascii="Arial" w:hAnsi="Arial" w:cs="Arial"/>
                <w:sz w:val="20"/>
                <w:szCs w:val="20"/>
              </w:rPr>
              <w:t>;</w:t>
            </w:r>
          </w:p>
          <w:p w14:paraId="1C31AFAD" w14:textId="77777777" w:rsidR="00C97DFC" w:rsidRPr="008C5F97" w:rsidRDefault="00C97DFC" w:rsidP="00C97DFC">
            <w:pPr>
              <w:pStyle w:val="ConsPlusNormal"/>
              <w:suppressAutoHyphens/>
              <w:spacing w:before="200" w:after="1" w:line="200" w:lineRule="atLeast"/>
              <w:ind w:firstLine="539"/>
              <w:jc w:val="both"/>
              <w:rPr>
                <w:sz w:val="20"/>
              </w:rPr>
            </w:pPr>
            <w:proofErr w:type="spellStart"/>
            <w:r w:rsidRPr="008C5F97">
              <w:rPr>
                <w:sz w:val="20"/>
              </w:rPr>
              <w:t>C</w:t>
            </w:r>
            <w:r w:rsidRPr="008C5F97">
              <w:rPr>
                <w:sz w:val="20"/>
                <w:vertAlign w:val="subscript"/>
              </w:rPr>
              <w:t>i</w:t>
            </w:r>
            <w:proofErr w:type="spellEnd"/>
            <w:r w:rsidRPr="008C5F97">
              <w:rPr>
                <w:sz w:val="20"/>
              </w:rPr>
              <w:t xml:space="preserve"> - размер (одного) платежа;</w:t>
            </w:r>
          </w:p>
          <w:p w14:paraId="392D42FC"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proofErr w:type="spellStart"/>
            <w:r w:rsidRPr="008C5F97">
              <w:rPr>
                <w:rFonts w:ascii="Arial" w:hAnsi="Arial" w:cs="Arial"/>
                <w:sz w:val="20"/>
                <w:szCs w:val="20"/>
              </w:rPr>
              <w:t>t</w:t>
            </w:r>
            <w:r w:rsidRPr="008C5F97">
              <w:rPr>
                <w:rFonts w:ascii="Arial" w:hAnsi="Arial" w:cs="Arial"/>
                <w:sz w:val="20"/>
                <w:szCs w:val="20"/>
                <w:vertAlign w:val="subscript"/>
              </w:rPr>
              <w:t>i</w:t>
            </w:r>
            <w:proofErr w:type="spellEnd"/>
            <w:r w:rsidRPr="008C5F97">
              <w:rPr>
                <w:rFonts w:ascii="Arial" w:hAnsi="Arial" w:cs="Arial"/>
                <w:sz w:val="20"/>
                <w:szCs w:val="20"/>
              </w:rPr>
              <w:t xml:space="preserve"> - количество дней с отчетной даты </w:t>
            </w:r>
            <w:r w:rsidRPr="008C5F97">
              <w:rPr>
                <w:rFonts w:ascii="Arial" w:hAnsi="Arial" w:cs="Arial"/>
                <w:sz w:val="20"/>
                <w:szCs w:val="20"/>
                <w:shd w:val="clear" w:color="auto" w:fill="C0C0C0"/>
              </w:rPr>
              <w:t>до даты</w:t>
            </w:r>
            <w:r w:rsidRPr="008C5F97">
              <w:rPr>
                <w:rFonts w:ascii="Arial" w:hAnsi="Arial" w:cs="Arial"/>
                <w:sz w:val="20"/>
                <w:szCs w:val="20"/>
              </w:rPr>
              <w:t xml:space="preserve"> погашения;</w:t>
            </w:r>
          </w:p>
          <w:p w14:paraId="186F8DCC"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r - эффективная доходность к погашению, рассчитываемая по состоянию на </w:t>
            </w:r>
            <w:r w:rsidRPr="008C5F97">
              <w:rPr>
                <w:rFonts w:ascii="Arial" w:hAnsi="Arial" w:cs="Arial"/>
                <w:sz w:val="20"/>
                <w:szCs w:val="20"/>
                <w:shd w:val="clear" w:color="auto" w:fill="C0C0C0"/>
              </w:rPr>
              <w:t>дату</w:t>
            </w:r>
            <w:r w:rsidRPr="008C5F97">
              <w:rPr>
                <w:rFonts w:ascii="Arial" w:hAnsi="Arial" w:cs="Arial"/>
                <w:sz w:val="20"/>
                <w:szCs w:val="20"/>
              </w:rPr>
              <w:t xml:space="preserve"> приобретения данного инструмента;</w:t>
            </w:r>
          </w:p>
          <w:p w14:paraId="0A9F9332"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при наличии в составе долговой ценной бумаги неотделимого встроенного производного инструмента (</w:t>
            </w:r>
            <w:r w:rsidRPr="008C5F97">
              <w:rPr>
                <w:rFonts w:ascii="Arial" w:hAnsi="Arial" w:cs="Arial"/>
                <w:sz w:val="20"/>
                <w:szCs w:val="20"/>
                <w:shd w:val="clear" w:color="auto" w:fill="C0C0C0"/>
              </w:rPr>
              <w:t>в том числе долговой ценной бумаги</w:t>
            </w:r>
            <w:r w:rsidRPr="008C5F97">
              <w:rPr>
                <w:rFonts w:ascii="Arial" w:hAnsi="Arial" w:cs="Arial"/>
                <w:sz w:val="20"/>
                <w:szCs w:val="20"/>
              </w:rPr>
              <w:t xml:space="preserve"> со встроенным опционом на конвертацию) стоимость </w:t>
            </w:r>
            <w:proofErr w:type="spellStart"/>
            <w:r w:rsidRPr="008C5F97">
              <w:rPr>
                <w:rFonts w:ascii="Arial" w:hAnsi="Arial" w:cs="Arial"/>
                <w:sz w:val="20"/>
                <w:szCs w:val="20"/>
              </w:rPr>
              <w:t>некотируемых</w:t>
            </w:r>
            <w:proofErr w:type="spellEnd"/>
            <w:r w:rsidRPr="008C5F97">
              <w:rPr>
                <w:rFonts w:ascii="Arial" w:hAnsi="Arial" w:cs="Arial"/>
                <w:sz w:val="20"/>
                <w:szCs w:val="20"/>
              </w:rPr>
              <w:t xml:space="preserve"> на биржевом рынке ценных бумаг, определенная с использованием расчетной текущей стоимости ценной бумаги, должна корректироваться с учетом изменения стоимости данного встроенного производного инструмента;</w:t>
            </w:r>
          </w:p>
          <w:p w14:paraId="26DE8E9A"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рыночная стоимость просроченных долговых ценных бумаг оценивается по номиналу.</w:t>
            </w:r>
          </w:p>
          <w:p w14:paraId="4296FD08" w14:textId="39C82D25" w:rsidR="00C97DFC" w:rsidRPr="008C5F97"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t>1.</w:t>
            </w:r>
            <w:r w:rsidRPr="008C5F97">
              <w:rPr>
                <w:rFonts w:ascii="Arial" w:hAnsi="Arial" w:cs="Arial"/>
                <w:sz w:val="20"/>
                <w:szCs w:val="20"/>
                <w:shd w:val="clear" w:color="auto" w:fill="C0C0C0"/>
              </w:rPr>
              <w:t>21.</w:t>
            </w:r>
            <w:r w:rsidRPr="008C5F97">
              <w:rPr>
                <w:rFonts w:ascii="Arial" w:hAnsi="Arial" w:cs="Arial"/>
                <w:sz w:val="20"/>
                <w:szCs w:val="20"/>
              </w:rPr>
              <w:t xml:space="preserve"> В случае если уполномоченным банком не может быть использован ни один из </w:t>
            </w:r>
            <w:r w:rsidRPr="008C5F97">
              <w:rPr>
                <w:rFonts w:ascii="Arial" w:hAnsi="Arial" w:cs="Arial"/>
                <w:sz w:val="20"/>
                <w:szCs w:val="20"/>
                <w:shd w:val="clear" w:color="auto" w:fill="C0C0C0"/>
              </w:rPr>
              <w:t>методов,</w:t>
            </w:r>
            <w:r w:rsidRPr="008C5F97">
              <w:rPr>
                <w:rFonts w:ascii="Arial" w:hAnsi="Arial" w:cs="Arial"/>
                <w:sz w:val="20"/>
                <w:szCs w:val="20"/>
              </w:rPr>
              <w:t xml:space="preserve"> перечисленных </w:t>
            </w:r>
            <w:r w:rsidRPr="008C5F97">
              <w:rPr>
                <w:rFonts w:ascii="Arial" w:hAnsi="Arial" w:cs="Arial"/>
                <w:sz w:val="20"/>
                <w:szCs w:val="20"/>
                <w:shd w:val="clear" w:color="auto" w:fill="C0C0C0"/>
              </w:rPr>
              <w:t>в пунктах 1.19 и 1.20 настоящего Порядка</w:t>
            </w:r>
            <w:r w:rsidRPr="008C5F97">
              <w:rPr>
                <w:rFonts w:ascii="Arial" w:hAnsi="Arial" w:cs="Arial"/>
                <w:sz w:val="20"/>
                <w:szCs w:val="20"/>
              </w:rPr>
              <w:t>, используется один из следующих методов:</w:t>
            </w:r>
          </w:p>
        </w:tc>
      </w:tr>
      <w:tr w:rsidR="00C97DFC" w:rsidRPr="007C16FF" w14:paraId="3D166E58" w14:textId="77777777" w:rsidTr="00DA5B82">
        <w:tc>
          <w:tcPr>
            <w:tcW w:w="7597" w:type="dxa"/>
          </w:tcPr>
          <w:p w14:paraId="3ACF7B64"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по цене последней сделки при условии, что со дня ее осуществления и до отчетной даты прошло менее </w:t>
            </w:r>
            <w:r w:rsidRPr="008C5F97">
              <w:rPr>
                <w:rFonts w:ascii="Arial" w:hAnsi="Arial" w:cs="Arial"/>
                <w:strike/>
                <w:color w:val="FF0000"/>
                <w:sz w:val="20"/>
                <w:szCs w:val="20"/>
              </w:rPr>
              <w:t>1</w:t>
            </w:r>
            <w:r w:rsidRPr="008C5F97">
              <w:rPr>
                <w:rFonts w:ascii="Arial" w:hAnsi="Arial" w:cs="Arial"/>
                <w:sz w:val="20"/>
                <w:szCs w:val="20"/>
              </w:rPr>
              <w:t xml:space="preserve"> года и не произошло существенных изменений экономического состояния эмитента. При этом в стоимость ценных бумаг включаются существенные затраты, связанные с приобретением ценных бумаг, и накопленный процентный (купонный) доход по процентным (купонным) долговым ценным бумагам, уплаченный при приобретении;</w:t>
            </w:r>
          </w:p>
          <w:p w14:paraId="44BD7415"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по стоимости, установленной органами управления эмитента;</w:t>
            </w:r>
          </w:p>
          <w:p w14:paraId="331B31C8"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по стоимости аналогичных ценных бумаг (имеющих схожие параметры, такие как сроки погашения, купонные платежи, уровни риска).</w:t>
            </w:r>
          </w:p>
          <w:p w14:paraId="35518B91" w14:textId="77777777" w:rsidR="00C97DFC" w:rsidRPr="008C5F97" w:rsidRDefault="00C97DFC" w:rsidP="00C97DFC">
            <w:pPr>
              <w:pStyle w:val="ConsPlusNormal"/>
              <w:suppressAutoHyphens/>
              <w:spacing w:after="1" w:line="200" w:lineRule="atLeast"/>
              <w:ind w:firstLine="539"/>
              <w:jc w:val="both"/>
              <w:rPr>
                <w:sz w:val="20"/>
              </w:rPr>
            </w:pPr>
          </w:p>
          <w:p w14:paraId="1463FF36" w14:textId="77777777" w:rsidR="00C97DFC" w:rsidRPr="008C5F97" w:rsidRDefault="00C97DFC" w:rsidP="00C97DFC">
            <w:pPr>
              <w:pStyle w:val="ConsPlusNormal"/>
              <w:suppressAutoHyphens/>
              <w:spacing w:after="1" w:line="200" w:lineRule="atLeast"/>
              <w:ind w:firstLine="539"/>
              <w:jc w:val="both"/>
              <w:outlineLvl w:val="3"/>
              <w:rPr>
                <w:sz w:val="20"/>
              </w:rPr>
            </w:pPr>
            <w:r w:rsidRPr="008C5F97">
              <w:rPr>
                <w:sz w:val="20"/>
              </w:rPr>
              <w:t>Глава 2. Составление раздела 1 Отчета</w:t>
            </w:r>
          </w:p>
          <w:p w14:paraId="5B4283AC" w14:textId="77777777" w:rsidR="00C97DFC" w:rsidRPr="008C5F97" w:rsidRDefault="00C97DFC" w:rsidP="00C97DFC">
            <w:pPr>
              <w:suppressAutoHyphens/>
              <w:spacing w:after="1" w:line="200" w:lineRule="atLeast"/>
              <w:ind w:firstLine="539"/>
              <w:jc w:val="both"/>
              <w:rPr>
                <w:rFonts w:ascii="Arial" w:hAnsi="Arial" w:cs="Arial"/>
                <w:sz w:val="20"/>
                <w:szCs w:val="20"/>
              </w:rPr>
            </w:pPr>
          </w:p>
          <w:p w14:paraId="21C23B26" w14:textId="77777777" w:rsidR="00C97DFC" w:rsidRPr="008C5F97" w:rsidRDefault="00C97DFC" w:rsidP="00C97DFC">
            <w:pPr>
              <w:suppressAutoHyphens/>
              <w:spacing w:after="1" w:line="200" w:lineRule="atLeast"/>
              <w:ind w:firstLine="539"/>
              <w:jc w:val="both"/>
              <w:rPr>
                <w:rFonts w:ascii="Arial" w:hAnsi="Arial" w:cs="Arial"/>
                <w:sz w:val="20"/>
                <w:szCs w:val="20"/>
              </w:rPr>
            </w:pPr>
            <w:r w:rsidRPr="008C5F97">
              <w:rPr>
                <w:rFonts w:ascii="Arial" w:hAnsi="Arial" w:cs="Arial"/>
                <w:sz w:val="20"/>
                <w:szCs w:val="20"/>
              </w:rPr>
              <w:lastRenderedPageBreak/>
              <w:t>2.1. В разделе 1 отражаются выпущенные нерезидентами ценные бумаги, по отношению к которым уполномоченный банк выступает в качестве собственника.</w:t>
            </w:r>
          </w:p>
          <w:p w14:paraId="3363D63B"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В разделе 1 отражаются также ценные бумаги нерезидентов, принадлежащие уполномоченному банку, находящиеся по состоянию на дату составления Отчета в пути, на проверке, под арестом, на переоформлении, а также обремененные обязательствами (блокированные, заложенные, предназначенные к поставке, выставленные на торги).</w:t>
            </w:r>
          </w:p>
          <w:p w14:paraId="43F575B4" w14:textId="5FCE2290"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Данные о ценных бумагах, отражаемые в разделе 1 </w:t>
            </w:r>
            <w:r w:rsidRPr="008C5F97">
              <w:rPr>
                <w:rFonts w:ascii="Arial" w:hAnsi="Arial" w:cs="Arial"/>
                <w:strike/>
                <w:color w:val="FF0000"/>
                <w:sz w:val="20"/>
                <w:szCs w:val="20"/>
              </w:rPr>
              <w:t>Отчета</w:t>
            </w:r>
            <w:r w:rsidRPr="008C5F97">
              <w:rPr>
                <w:rFonts w:ascii="Arial" w:hAnsi="Arial" w:cs="Arial"/>
                <w:sz w:val="20"/>
                <w:szCs w:val="20"/>
              </w:rPr>
              <w:t xml:space="preserve">, должны соответствовать агрегированным данным, представляемым в </w:t>
            </w:r>
            <w:r w:rsidRPr="008C5F97">
              <w:rPr>
                <w:rFonts w:ascii="Arial" w:hAnsi="Arial" w:cs="Arial"/>
                <w:strike/>
                <w:color w:val="FF0000"/>
                <w:sz w:val="20"/>
                <w:szCs w:val="20"/>
              </w:rPr>
              <w:t>строках</w:t>
            </w:r>
            <w:r w:rsidRPr="008C5F97">
              <w:rPr>
                <w:rFonts w:ascii="Arial" w:hAnsi="Arial" w:cs="Arial"/>
                <w:sz w:val="20"/>
                <w:szCs w:val="20"/>
              </w:rPr>
              <w:t xml:space="preserve"> А8 - А13 и А15.3 </w:t>
            </w:r>
            <w:r w:rsidRPr="008C5F97">
              <w:rPr>
                <w:rFonts w:ascii="Arial" w:hAnsi="Arial" w:cs="Arial"/>
                <w:strike/>
                <w:color w:val="FF0000"/>
                <w:sz w:val="20"/>
                <w:szCs w:val="20"/>
              </w:rPr>
              <w:t>в графе 5</w:t>
            </w:r>
            <w:r w:rsidRPr="008C5F97">
              <w:rPr>
                <w:rFonts w:ascii="Arial" w:hAnsi="Arial" w:cs="Arial"/>
                <w:sz w:val="20"/>
                <w:szCs w:val="20"/>
              </w:rPr>
              <w:t xml:space="preserve"> раздела 1 отчетности по форме 0409401 на соответствующую дату.</w:t>
            </w:r>
          </w:p>
        </w:tc>
        <w:tc>
          <w:tcPr>
            <w:tcW w:w="7597" w:type="dxa"/>
          </w:tcPr>
          <w:p w14:paraId="67B2AE35"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по цене последней сделки при условии, что со дня ее осуществления и до отчетной даты прошло менее </w:t>
            </w:r>
            <w:r w:rsidRPr="008C5F97">
              <w:rPr>
                <w:rFonts w:ascii="Arial" w:hAnsi="Arial" w:cs="Arial"/>
                <w:sz w:val="20"/>
                <w:szCs w:val="20"/>
                <w:shd w:val="clear" w:color="auto" w:fill="C0C0C0"/>
              </w:rPr>
              <w:t>одного</w:t>
            </w:r>
            <w:r w:rsidRPr="008C5F97">
              <w:rPr>
                <w:rFonts w:ascii="Arial" w:hAnsi="Arial" w:cs="Arial"/>
                <w:sz w:val="20"/>
                <w:szCs w:val="20"/>
              </w:rPr>
              <w:t xml:space="preserve"> года и не произошло существенных изменений экономического состояния эмитента. При этом в стоимость ценных бумаг включаются существенные затраты, связанные с приобретением ценных бумаг, и накопленный процентный (купонный) доход по процентным (купонным) долговым ценным бумагам, уплаченный при приобретении;</w:t>
            </w:r>
          </w:p>
          <w:p w14:paraId="4CD2255C"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по стоимости, установленной органами управления эмитента;</w:t>
            </w:r>
          </w:p>
          <w:p w14:paraId="34F008CC"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по стоимости аналогичных ценных бумаг (имеющих схожие параметры, такие как сроки погашения, купонные платежи, уровни риска).</w:t>
            </w:r>
          </w:p>
          <w:p w14:paraId="778E53CC" w14:textId="77777777" w:rsidR="00C97DFC" w:rsidRPr="008C5F97" w:rsidRDefault="00C97DFC" w:rsidP="00C97DFC">
            <w:pPr>
              <w:pStyle w:val="ConsPlusNormal"/>
              <w:suppressAutoHyphens/>
              <w:spacing w:after="1" w:line="200" w:lineRule="atLeast"/>
              <w:ind w:firstLine="539"/>
              <w:jc w:val="both"/>
              <w:rPr>
                <w:sz w:val="20"/>
              </w:rPr>
            </w:pPr>
          </w:p>
          <w:p w14:paraId="2A31A336" w14:textId="77777777" w:rsidR="00C97DFC" w:rsidRPr="008C5F97" w:rsidRDefault="00C97DFC" w:rsidP="00C97DFC">
            <w:pPr>
              <w:pStyle w:val="ConsPlusNormal"/>
              <w:suppressAutoHyphens/>
              <w:spacing w:after="1" w:line="200" w:lineRule="atLeast"/>
              <w:ind w:firstLine="539"/>
              <w:jc w:val="both"/>
              <w:outlineLvl w:val="3"/>
              <w:rPr>
                <w:sz w:val="20"/>
              </w:rPr>
            </w:pPr>
            <w:r w:rsidRPr="008C5F97">
              <w:rPr>
                <w:sz w:val="20"/>
              </w:rPr>
              <w:t>Глава 2. Составление раздела 1 Отчета</w:t>
            </w:r>
          </w:p>
          <w:p w14:paraId="4D4F09E3" w14:textId="77777777" w:rsidR="00C97DFC" w:rsidRPr="008C5F97" w:rsidRDefault="00C97DFC" w:rsidP="00C97DFC">
            <w:pPr>
              <w:suppressAutoHyphens/>
              <w:spacing w:after="1" w:line="200" w:lineRule="atLeast"/>
              <w:ind w:firstLine="539"/>
              <w:jc w:val="both"/>
              <w:rPr>
                <w:rFonts w:ascii="Arial" w:hAnsi="Arial" w:cs="Arial"/>
                <w:sz w:val="20"/>
                <w:szCs w:val="20"/>
              </w:rPr>
            </w:pPr>
          </w:p>
          <w:p w14:paraId="6C3B16F0" w14:textId="77777777" w:rsidR="00C97DFC" w:rsidRPr="008C5F97" w:rsidRDefault="00C97DFC" w:rsidP="00C97DFC">
            <w:pPr>
              <w:suppressAutoHyphens/>
              <w:spacing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2.1. В разделе 1 отражаются выпущенные нерезидентами ценные бумаги </w:t>
            </w:r>
            <w:r w:rsidRPr="008C5F97">
              <w:rPr>
                <w:rFonts w:ascii="Arial" w:hAnsi="Arial" w:cs="Arial"/>
                <w:sz w:val="20"/>
                <w:szCs w:val="20"/>
                <w:shd w:val="clear" w:color="auto" w:fill="C0C0C0"/>
              </w:rPr>
              <w:t>и инвестиции в уставный капитал (доли) нерезидентов</w:t>
            </w:r>
            <w:r w:rsidRPr="008C5F97">
              <w:rPr>
                <w:rFonts w:ascii="Arial" w:hAnsi="Arial" w:cs="Arial"/>
                <w:sz w:val="20"/>
                <w:szCs w:val="20"/>
              </w:rPr>
              <w:t>, по отношению к которым уполномоченный банк выступает в качестве собственника.</w:t>
            </w:r>
          </w:p>
          <w:p w14:paraId="31EBEE59"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В разделе 1 отражаются также ценные бумаги нерезидентов, принадлежащие уполномоченному банку, находящиеся по состоянию на дату составления Отчета в пути, на проверке, под арестом, на переоформлении, а также обремененные обязательствами (блокированные, заложенные, предназначенные к поставке, выставленные на торги).</w:t>
            </w:r>
          </w:p>
          <w:p w14:paraId="3AB140F9" w14:textId="48070A8A"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Данные о ценных бумагах </w:t>
            </w:r>
            <w:r w:rsidRPr="008C5F97">
              <w:rPr>
                <w:rFonts w:ascii="Arial" w:hAnsi="Arial" w:cs="Arial"/>
                <w:sz w:val="20"/>
                <w:szCs w:val="20"/>
                <w:shd w:val="clear" w:color="auto" w:fill="C0C0C0"/>
              </w:rPr>
              <w:t>и инвестициях в уставный капитал (долях) нерезидентов</w:t>
            </w:r>
            <w:r w:rsidRPr="008C5F97">
              <w:rPr>
                <w:rFonts w:ascii="Arial" w:hAnsi="Arial" w:cs="Arial"/>
                <w:sz w:val="20"/>
                <w:szCs w:val="20"/>
              </w:rPr>
              <w:t xml:space="preserve">, отражаемые в разделе 1, должны соответствовать агрегированным </w:t>
            </w:r>
            <w:r w:rsidRPr="008C5F97">
              <w:rPr>
                <w:rFonts w:ascii="Arial" w:hAnsi="Arial" w:cs="Arial"/>
                <w:sz w:val="20"/>
                <w:szCs w:val="20"/>
                <w:shd w:val="clear" w:color="auto" w:fill="C0C0C0"/>
              </w:rPr>
              <w:t>(объединенным)</w:t>
            </w:r>
            <w:r w:rsidRPr="008C5F97">
              <w:rPr>
                <w:rFonts w:ascii="Arial" w:hAnsi="Arial" w:cs="Arial"/>
                <w:sz w:val="20"/>
                <w:szCs w:val="20"/>
              </w:rPr>
              <w:t xml:space="preserve"> данным, представляемым в </w:t>
            </w:r>
            <w:r w:rsidRPr="008C5F97">
              <w:rPr>
                <w:rFonts w:ascii="Arial" w:hAnsi="Arial" w:cs="Arial"/>
                <w:sz w:val="20"/>
                <w:szCs w:val="20"/>
                <w:shd w:val="clear" w:color="auto" w:fill="C0C0C0"/>
              </w:rPr>
              <w:t>графе 5 по строкам</w:t>
            </w:r>
            <w:r w:rsidRPr="008C5F97">
              <w:rPr>
                <w:rFonts w:ascii="Arial" w:hAnsi="Arial" w:cs="Arial"/>
                <w:sz w:val="20"/>
                <w:szCs w:val="20"/>
              </w:rPr>
              <w:t xml:space="preserve"> А8 - А13 и А15.3 раздела 1 отчетности по форме 0409401 </w:t>
            </w:r>
            <w:r w:rsidRPr="008C5F97">
              <w:rPr>
                <w:rFonts w:ascii="Arial" w:hAnsi="Arial" w:cs="Arial"/>
                <w:sz w:val="20"/>
                <w:szCs w:val="20"/>
                <w:shd w:val="clear" w:color="auto" w:fill="C0C0C0"/>
              </w:rPr>
              <w:t>"Отчет уполномоченного банка об иностранных операциях"</w:t>
            </w:r>
            <w:r w:rsidRPr="008C5F97">
              <w:rPr>
                <w:rFonts w:ascii="Arial" w:hAnsi="Arial" w:cs="Arial"/>
                <w:sz w:val="20"/>
                <w:szCs w:val="20"/>
              </w:rPr>
              <w:t xml:space="preserve"> на соответствующую дату.</w:t>
            </w:r>
          </w:p>
        </w:tc>
      </w:tr>
      <w:tr w:rsidR="00C97DFC" w:rsidRPr="007C16FF" w14:paraId="5EE7DEDD" w14:textId="77777777" w:rsidTr="00DA5B82">
        <w:tc>
          <w:tcPr>
            <w:tcW w:w="7597" w:type="dxa"/>
          </w:tcPr>
          <w:p w14:paraId="757242A8"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Данные могут принимать отрицательные значения только в графах 14 и 16 для ценных бумаг, обеспечивающих участие в капитале.</w:t>
            </w:r>
          </w:p>
          <w:p w14:paraId="3B740DD5"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2.2. В графе 1 указывается номер строки, состоящий из двух частей, разделенных точкой. Первая часть соответствует номеру раздела Отчета, а вторая - порядковому номеру строки. Номер последней строки каждого раздела должен соответствовать количеству строк, указываемому в соответствующем поле в конце Отчета.</w:t>
            </w:r>
          </w:p>
          <w:p w14:paraId="574BD146" w14:textId="2F846E0D" w:rsidR="00C97DFC" w:rsidRPr="008C5F97" w:rsidRDefault="00C97DFC" w:rsidP="00C97DFC">
            <w:pPr>
              <w:pStyle w:val="ConsPlusNormal"/>
              <w:suppressAutoHyphens/>
              <w:spacing w:before="200" w:after="1" w:line="200" w:lineRule="atLeast"/>
              <w:ind w:firstLine="539"/>
              <w:jc w:val="both"/>
              <w:rPr>
                <w:sz w:val="20"/>
              </w:rPr>
            </w:pPr>
            <w:r w:rsidRPr="008C5F97">
              <w:rPr>
                <w:sz w:val="20"/>
              </w:rPr>
              <w:t xml:space="preserve">2.3. В графе 2 для эмиссионных ценных бумаг указывается международный идентификационный код ценной бумаги (ISIN). При отсутствии кода ISIN указывается код, </w:t>
            </w:r>
            <w:r w:rsidRPr="008C5F97">
              <w:rPr>
                <w:strike/>
                <w:color w:val="FF0000"/>
                <w:sz w:val="20"/>
              </w:rPr>
              <w:t>присваиваемый</w:t>
            </w:r>
            <w:r w:rsidRPr="008C5F97">
              <w:rPr>
                <w:sz w:val="20"/>
              </w:rPr>
              <w:t xml:space="preserve"> национальным регистрационным агентством или другой заменяющей его </w:t>
            </w:r>
            <w:r w:rsidRPr="008C5F97">
              <w:rPr>
                <w:strike/>
                <w:color w:val="FF0000"/>
                <w:sz w:val="20"/>
              </w:rPr>
              <w:t>в этом качестве</w:t>
            </w:r>
            <w:r w:rsidRPr="008C5F97">
              <w:rPr>
                <w:sz w:val="20"/>
              </w:rPr>
              <w:t xml:space="preserve"> организацией. Не допускается использование для эмиссионных ценных бумаг внутренних кодов уполномоченного банка, а также кодов, присвоенных </w:t>
            </w:r>
            <w:r w:rsidRPr="008C5F97">
              <w:rPr>
                <w:strike/>
                <w:color w:val="FF0000"/>
                <w:sz w:val="20"/>
              </w:rPr>
              <w:t>другими</w:t>
            </w:r>
            <w:r w:rsidRPr="008C5F97">
              <w:rPr>
                <w:sz w:val="20"/>
              </w:rPr>
              <w:t xml:space="preserve"> организациями, не являющимися регистрационными.</w:t>
            </w:r>
          </w:p>
        </w:tc>
        <w:tc>
          <w:tcPr>
            <w:tcW w:w="7597" w:type="dxa"/>
          </w:tcPr>
          <w:p w14:paraId="1655C927"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Данные могут принимать отрицательные значения только в графах 14 и 16 </w:t>
            </w:r>
            <w:r w:rsidRPr="008C5F97">
              <w:rPr>
                <w:rFonts w:ascii="Arial" w:hAnsi="Arial" w:cs="Arial"/>
                <w:sz w:val="20"/>
                <w:szCs w:val="20"/>
                <w:shd w:val="clear" w:color="auto" w:fill="C0C0C0"/>
              </w:rPr>
              <w:t>раздела 1</w:t>
            </w:r>
            <w:r w:rsidRPr="008C5F97">
              <w:rPr>
                <w:rFonts w:ascii="Arial" w:hAnsi="Arial" w:cs="Arial"/>
                <w:sz w:val="20"/>
                <w:szCs w:val="20"/>
              </w:rPr>
              <w:t xml:space="preserve"> для ценных бумаг, обеспечивающих участие в капитале.</w:t>
            </w:r>
          </w:p>
          <w:p w14:paraId="74129B21"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2.2. В графе 1 указывается номер строки, состоящий из двух частей, разделенных точкой. Первая часть соответствует номеру раздела Отчета, а вторая - порядковому номеру строки. Номер последней строки каждого раздела должен соответствовать количеству строк, указываемому в соответствующем поле в конце Отчета.</w:t>
            </w:r>
          </w:p>
          <w:p w14:paraId="12A85595" w14:textId="1FCED845" w:rsidR="00C97DFC" w:rsidRPr="008C5F97" w:rsidRDefault="00C97DFC" w:rsidP="00C97DFC">
            <w:pPr>
              <w:pStyle w:val="ConsPlusNormal"/>
              <w:suppressAutoHyphens/>
              <w:spacing w:before="200" w:after="1" w:line="200" w:lineRule="atLeast"/>
              <w:ind w:firstLine="539"/>
              <w:jc w:val="both"/>
              <w:rPr>
                <w:sz w:val="20"/>
              </w:rPr>
            </w:pPr>
            <w:r w:rsidRPr="008C5F97">
              <w:rPr>
                <w:sz w:val="20"/>
              </w:rPr>
              <w:t xml:space="preserve">2.3. В графе 2 для эмиссионных ценных бумаг указывается международный идентификационный код ценной бумаги </w:t>
            </w:r>
            <w:r w:rsidRPr="00C97DFC">
              <w:rPr>
                <w:sz w:val="20"/>
                <w:shd w:val="clear" w:color="auto" w:fill="C0C0C0"/>
              </w:rPr>
              <w:t>(</w:t>
            </w:r>
            <w:proofErr w:type="spellStart"/>
            <w:r w:rsidRPr="008C5F97">
              <w:rPr>
                <w:sz w:val="20"/>
                <w:shd w:val="clear" w:color="auto" w:fill="C0C0C0"/>
              </w:rPr>
              <w:t>International</w:t>
            </w:r>
            <w:proofErr w:type="spellEnd"/>
            <w:r w:rsidRPr="008C5F97">
              <w:rPr>
                <w:sz w:val="20"/>
                <w:shd w:val="clear" w:color="auto" w:fill="C0C0C0"/>
              </w:rPr>
              <w:t xml:space="preserve"> </w:t>
            </w:r>
            <w:proofErr w:type="spellStart"/>
            <w:r w:rsidRPr="008C5F97">
              <w:rPr>
                <w:sz w:val="20"/>
                <w:shd w:val="clear" w:color="auto" w:fill="C0C0C0"/>
              </w:rPr>
              <w:t>Security</w:t>
            </w:r>
            <w:proofErr w:type="spellEnd"/>
            <w:r w:rsidRPr="008C5F97">
              <w:rPr>
                <w:sz w:val="20"/>
                <w:shd w:val="clear" w:color="auto" w:fill="C0C0C0"/>
              </w:rPr>
              <w:t xml:space="preserve"> </w:t>
            </w:r>
            <w:proofErr w:type="spellStart"/>
            <w:r w:rsidRPr="008C5F97">
              <w:rPr>
                <w:sz w:val="20"/>
                <w:shd w:val="clear" w:color="auto" w:fill="C0C0C0"/>
              </w:rPr>
              <w:t>Identification</w:t>
            </w:r>
            <w:proofErr w:type="spellEnd"/>
            <w:r w:rsidRPr="008C5F97">
              <w:rPr>
                <w:sz w:val="20"/>
                <w:shd w:val="clear" w:color="auto" w:fill="C0C0C0"/>
              </w:rPr>
              <w:t xml:space="preserve"> </w:t>
            </w:r>
            <w:proofErr w:type="spellStart"/>
            <w:r w:rsidRPr="008C5F97">
              <w:rPr>
                <w:sz w:val="20"/>
                <w:shd w:val="clear" w:color="auto" w:fill="C0C0C0"/>
              </w:rPr>
              <w:t>Number</w:t>
            </w:r>
            <w:proofErr w:type="spellEnd"/>
            <w:r w:rsidRPr="008C5F97">
              <w:rPr>
                <w:sz w:val="20"/>
                <w:shd w:val="clear" w:color="auto" w:fill="C0C0C0"/>
              </w:rPr>
              <w:t>, ISIN)</w:t>
            </w:r>
            <w:r w:rsidRPr="00C97DFC">
              <w:rPr>
                <w:sz w:val="20"/>
              </w:rPr>
              <w:t xml:space="preserve"> (</w:t>
            </w:r>
            <w:r w:rsidRPr="008C5F97">
              <w:rPr>
                <w:sz w:val="20"/>
                <w:shd w:val="clear" w:color="auto" w:fill="C0C0C0"/>
              </w:rPr>
              <w:t>далее - код</w:t>
            </w:r>
            <w:r w:rsidRPr="008C5F97">
              <w:rPr>
                <w:sz w:val="20"/>
              </w:rPr>
              <w:t xml:space="preserve"> ISIN). При отсутствии кода ISIN указывается код, </w:t>
            </w:r>
            <w:r w:rsidRPr="008C5F97">
              <w:rPr>
                <w:sz w:val="20"/>
                <w:shd w:val="clear" w:color="auto" w:fill="C0C0C0"/>
              </w:rPr>
              <w:t>присвоенный</w:t>
            </w:r>
            <w:r w:rsidRPr="008C5F97">
              <w:rPr>
                <w:sz w:val="20"/>
              </w:rPr>
              <w:t xml:space="preserve"> национальным регистрационным агентством или другой заменяющей его организацией. Не допускается использование для эмиссионных ценных бумаг внутренних кодов уполномоченного банка, а также кодов, присвоенных организациями, не являющимися </w:t>
            </w:r>
            <w:r w:rsidRPr="008C5F97">
              <w:rPr>
                <w:sz w:val="20"/>
                <w:shd w:val="clear" w:color="auto" w:fill="C0C0C0"/>
              </w:rPr>
              <w:t>национальными</w:t>
            </w:r>
            <w:r w:rsidRPr="008C5F97">
              <w:rPr>
                <w:sz w:val="20"/>
              </w:rPr>
              <w:t xml:space="preserve"> регистрационными </w:t>
            </w:r>
            <w:r w:rsidRPr="008C5F97">
              <w:rPr>
                <w:sz w:val="20"/>
                <w:shd w:val="clear" w:color="auto" w:fill="C0C0C0"/>
              </w:rPr>
              <w:t>агентствами или другими заменяющими их организациями</w:t>
            </w:r>
            <w:r w:rsidRPr="008C5F97">
              <w:rPr>
                <w:sz w:val="20"/>
              </w:rPr>
              <w:t>.</w:t>
            </w:r>
          </w:p>
        </w:tc>
      </w:tr>
      <w:tr w:rsidR="00C97DFC" w:rsidRPr="007C16FF" w14:paraId="7BF2A2D8" w14:textId="77777777" w:rsidTr="00DA5B82">
        <w:tc>
          <w:tcPr>
            <w:tcW w:w="7597" w:type="dxa"/>
          </w:tcPr>
          <w:p w14:paraId="615C51FA" w14:textId="77777777" w:rsidR="00C97DFC" w:rsidRPr="008C5F97" w:rsidRDefault="00C97DFC" w:rsidP="00C97DFC">
            <w:pPr>
              <w:pStyle w:val="ConsPlusNormal"/>
              <w:suppressAutoHyphens/>
              <w:spacing w:before="200" w:after="1" w:line="200" w:lineRule="atLeast"/>
              <w:ind w:firstLine="539"/>
              <w:jc w:val="both"/>
              <w:rPr>
                <w:sz w:val="20"/>
              </w:rPr>
            </w:pPr>
            <w:r w:rsidRPr="008C5F97">
              <w:rPr>
                <w:sz w:val="20"/>
              </w:rPr>
              <w:t xml:space="preserve">Для </w:t>
            </w:r>
            <w:proofErr w:type="spellStart"/>
            <w:r w:rsidRPr="008C5F97">
              <w:rPr>
                <w:sz w:val="20"/>
              </w:rPr>
              <w:t>неэмиссионных</w:t>
            </w:r>
            <w:proofErr w:type="spellEnd"/>
            <w:r w:rsidRPr="008C5F97">
              <w:rPr>
                <w:sz w:val="20"/>
              </w:rPr>
              <w:t xml:space="preserve"> ценных бумаг допускается использование кодов (номеров), присвоенных им организациями, не являющимися регистрационными, а также присвоенных уполномоченным банком для их учета.</w:t>
            </w:r>
          </w:p>
          <w:p w14:paraId="68188D89" w14:textId="00250513" w:rsidR="00C97DFC" w:rsidRPr="00C97DFC"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2.4. В графе 3 указывается один из следующих кодов:</w:t>
            </w:r>
          </w:p>
        </w:tc>
        <w:tc>
          <w:tcPr>
            <w:tcW w:w="7597" w:type="dxa"/>
          </w:tcPr>
          <w:p w14:paraId="475B30A0" w14:textId="77777777" w:rsidR="00C97DFC" w:rsidRPr="008C5F97" w:rsidRDefault="00C97DFC" w:rsidP="00C97DFC">
            <w:pPr>
              <w:pStyle w:val="ConsPlusNormal"/>
              <w:suppressAutoHyphens/>
              <w:spacing w:before="200" w:after="1" w:line="200" w:lineRule="atLeast"/>
              <w:ind w:firstLine="540"/>
              <w:jc w:val="both"/>
              <w:rPr>
                <w:sz w:val="20"/>
              </w:rPr>
            </w:pPr>
            <w:r w:rsidRPr="008C5F97">
              <w:rPr>
                <w:sz w:val="20"/>
              </w:rPr>
              <w:lastRenderedPageBreak/>
              <w:t xml:space="preserve">Для </w:t>
            </w:r>
            <w:proofErr w:type="spellStart"/>
            <w:r w:rsidRPr="008C5F97">
              <w:rPr>
                <w:sz w:val="20"/>
              </w:rPr>
              <w:t>неэмиссионных</w:t>
            </w:r>
            <w:proofErr w:type="spellEnd"/>
            <w:r w:rsidRPr="008C5F97">
              <w:rPr>
                <w:sz w:val="20"/>
              </w:rPr>
              <w:t xml:space="preserve"> ценных бумаг допускается использование кодов (номеров), присвоенных им организациями, не являющимися регистрационными, а также присвоенных уполномоченным банком для их учета.</w:t>
            </w:r>
          </w:p>
          <w:p w14:paraId="10FAAE05" w14:textId="1AF5497D" w:rsidR="00C97DFC" w:rsidRPr="00C97DFC" w:rsidRDefault="00C97DFC" w:rsidP="00C97DFC">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lastRenderedPageBreak/>
              <w:t xml:space="preserve">2.4. В </w:t>
            </w:r>
            <w:r w:rsidRPr="008C5F97">
              <w:rPr>
                <w:rFonts w:ascii="Arial" w:hAnsi="Arial" w:cs="Arial"/>
                <w:sz w:val="20"/>
                <w:szCs w:val="20"/>
                <w:shd w:val="clear" w:color="auto" w:fill="C0C0C0"/>
              </w:rPr>
              <w:t>целях составления Отчета в</w:t>
            </w:r>
            <w:r w:rsidRPr="008C5F97">
              <w:rPr>
                <w:rFonts w:ascii="Arial" w:hAnsi="Arial" w:cs="Arial"/>
                <w:sz w:val="20"/>
                <w:szCs w:val="20"/>
              </w:rPr>
              <w:t xml:space="preserve"> графе 3 указывается один из следующих кодов:</w:t>
            </w:r>
          </w:p>
        </w:tc>
      </w:tr>
      <w:tr w:rsidR="00C97DFC" w:rsidRPr="007C16FF" w14:paraId="4DBF2576" w14:textId="77777777" w:rsidTr="00DA5B82">
        <w:tc>
          <w:tcPr>
            <w:tcW w:w="7597" w:type="dxa"/>
          </w:tcPr>
          <w:p w14:paraId="26E0BEA3"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BON5 </w:t>
            </w:r>
            <w:r w:rsidRPr="008C5F97">
              <w:rPr>
                <w:rFonts w:ascii="Arial" w:hAnsi="Arial" w:cs="Arial"/>
                <w:strike/>
                <w:color w:val="FF0000"/>
                <w:sz w:val="20"/>
                <w:szCs w:val="20"/>
              </w:rPr>
              <w:t>- облигации</w:t>
            </w:r>
            <w:r w:rsidRPr="008C5F97">
              <w:rPr>
                <w:rFonts w:ascii="Arial" w:hAnsi="Arial" w:cs="Arial"/>
                <w:sz w:val="20"/>
                <w:szCs w:val="20"/>
              </w:rPr>
              <w:t xml:space="preserve"> иностранных государств и облигации иностранных центральных банков</w:t>
            </w:r>
            <w:r w:rsidRPr="008C5F97">
              <w:rPr>
                <w:rFonts w:ascii="Arial" w:hAnsi="Arial" w:cs="Arial"/>
                <w:strike/>
                <w:color w:val="FF0000"/>
                <w:sz w:val="20"/>
                <w:szCs w:val="20"/>
              </w:rPr>
              <w:t>;</w:t>
            </w:r>
          </w:p>
          <w:p w14:paraId="16FE3D66"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BON6 </w:t>
            </w:r>
            <w:r w:rsidRPr="008C5F97">
              <w:rPr>
                <w:rFonts w:ascii="Arial" w:hAnsi="Arial" w:cs="Arial"/>
                <w:strike/>
                <w:color w:val="FF0000"/>
                <w:sz w:val="20"/>
                <w:szCs w:val="20"/>
              </w:rPr>
              <w:t>- облигации</w:t>
            </w:r>
            <w:r w:rsidRPr="008C5F97">
              <w:rPr>
                <w:rFonts w:ascii="Arial" w:hAnsi="Arial" w:cs="Arial"/>
                <w:sz w:val="20"/>
                <w:szCs w:val="20"/>
              </w:rPr>
              <w:t xml:space="preserve"> банков-нерезидентов</w:t>
            </w:r>
            <w:r w:rsidRPr="008C5F97">
              <w:rPr>
                <w:rFonts w:ascii="Arial" w:hAnsi="Arial" w:cs="Arial"/>
                <w:strike/>
                <w:color w:val="FF0000"/>
                <w:sz w:val="20"/>
                <w:szCs w:val="20"/>
              </w:rPr>
              <w:t>;</w:t>
            </w:r>
          </w:p>
          <w:p w14:paraId="32861ECA"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BON7 </w:t>
            </w:r>
            <w:r w:rsidRPr="008C5F97">
              <w:rPr>
                <w:rFonts w:ascii="Arial" w:hAnsi="Arial" w:cs="Arial"/>
                <w:strike/>
                <w:color w:val="FF0000"/>
                <w:sz w:val="20"/>
                <w:szCs w:val="20"/>
              </w:rPr>
              <w:t>- облигации</w:t>
            </w:r>
            <w:r w:rsidRPr="008C5F97">
              <w:rPr>
                <w:rFonts w:ascii="Arial" w:hAnsi="Arial" w:cs="Arial"/>
                <w:sz w:val="20"/>
                <w:szCs w:val="20"/>
              </w:rPr>
              <w:t xml:space="preserve"> прочих нерезидентов</w:t>
            </w:r>
            <w:r w:rsidRPr="008C5F97">
              <w:rPr>
                <w:rFonts w:ascii="Arial" w:hAnsi="Arial" w:cs="Arial"/>
                <w:strike/>
                <w:color w:val="FF0000"/>
                <w:sz w:val="20"/>
                <w:szCs w:val="20"/>
              </w:rPr>
              <w:t>;</w:t>
            </w:r>
          </w:p>
          <w:p w14:paraId="5E57EFB7"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DS2 </w:t>
            </w:r>
            <w:r w:rsidRPr="008C5F97">
              <w:rPr>
                <w:rFonts w:ascii="Arial" w:hAnsi="Arial" w:cs="Arial"/>
                <w:strike/>
                <w:color w:val="FF0000"/>
                <w:sz w:val="20"/>
                <w:szCs w:val="20"/>
              </w:rPr>
              <w:t>- депозитные</w:t>
            </w:r>
            <w:r w:rsidRPr="008C5F97">
              <w:rPr>
                <w:rFonts w:ascii="Arial" w:hAnsi="Arial" w:cs="Arial"/>
                <w:sz w:val="20"/>
                <w:szCs w:val="20"/>
              </w:rPr>
              <w:t xml:space="preserve"> сертификаты банков-нерезидентов</w:t>
            </w:r>
            <w:r w:rsidRPr="008C5F97">
              <w:rPr>
                <w:rFonts w:ascii="Arial" w:hAnsi="Arial" w:cs="Arial"/>
                <w:strike/>
                <w:color w:val="FF0000"/>
                <w:sz w:val="20"/>
                <w:szCs w:val="20"/>
              </w:rPr>
              <w:t>;</w:t>
            </w:r>
          </w:p>
          <w:p w14:paraId="6E94327E"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C97DFC">
              <w:rPr>
                <w:rFonts w:ascii="Arial" w:hAnsi="Arial" w:cs="Arial"/>
                <w:sz w:val="20"/>
                <w:szCs w:val="20"/>
              </w:rPr>
              <w:t xml:space="preserve">SS2 </w:t>
            </w:r>
            <w:r w:rsidRPr="008C5F97">
              <w:rPr>
                <w:rFonts w:ascii="Arial" w:hAnsi="Arial" w:cs="Arial"/>
                <w:strike/>
                <w:color w:val="FF0000"/>
                <w:sz w:val="20"/>
                <w:szCs w:val="20"/>
              </w:rPr>
              <w:t>- сберегательные</w:t>
            </w:r>
            <w:r w:rsidRPr="008C5F97">
              <w:rPr>
                <w:rFonts w:ascii="Arial" w:hAnsi="Arial" w:cs="Arial"/>
                <w:sz w:val="20"/>
                <w:szCs w:val="20"/>
              </w:rPr>
              <w:t xml:space="preserve"> сертификаты банков-нерезидентов</w:t>
            </w:r>
            <w:r w:rsidRPr="008C5F97">
              <w:rPr>
                <w:rFonts w:ascii="Arial" w:hAnsi="Arial" w:cs="Arial"/>
                <w:strike/>
                <w:color w:val="FF0000"/>
                <w:sz w:val="20"/>
                <w:szCs w:val="20"/>
              </w:rPr>
              <w:t>;</w:t>
            </w:r>
          </w:p>
          <w:p w14:paraId="46620502"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SHS5 </w:t>
            </w:r>
            <w:r w:rsidRPr="008C5F97">
              <w:rPr>
                <w:rFonts w:ascii="Arial" w:hAnsi="Arial" w:cs="Arial"/>
                <w:strike/>
                <w:color w:val="FF0000"/>
                <w:sz w:val="20"/>
                <w:szCs w:val="20"/>
              </w:rPr>
              <w:t>- акции</w:t>
            </w:r>
            <w:r w:rsidRPr="008C5F97">
              <w:rPr>
                <w:rFonts w:ascii="Arial" w:hAnsi="Arial" w:cs="Arial"/>
                <w:sz w:val="20"/>
                <w:szCs w:val="20"/>
              </w:rPr>
              <w:t xml:space="preserve"> банков-нерезидентов (обыкновенные)</w:t>
            </w:r>
            <w:r w:rsidRPr="008C5F97">
              <w:rPr>
                <w:rFonts w:ascii="Arial" w:hAnsi="Arial" w:cs="Arial"/>
                <w:strike/>
                <w:color w:val="FF0000"/>
                <w:sz w:val="20"/>
                <w:szCs w:val="20"/>
              </w:rPr>
              <w:t>;</w:t>
            </w:r>
          </w:p>
          <w:p w14:paraId="3966F3AC"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SHS6 </w:t>
            </w:r>
            <w:r w:rsidRPr="008C5F97">
              <w:rPr>
                <w:rFonts w:ascii="Arial" w:hAnsi="Arial" w:cs="Arial"/>
                <w:strike/>
                <w:color w:val="FF0000"/>
                <w:sz w:val="20"/>
                <w:szCs w:val="20"/>
              </w:rPr>
              <w:t>- акции</w:t>
            </w:r>
            <w:r w:rsidRPr="008C5F97">
              <w:rPr>
                <w:rFonts w:ascii="Arial" w:hAnsi="Arial" w:cs="Arial"/>
                <w:sz w:val="20"/>
                <w:szCs w:val="20"/>
              </w:rPr>
              <w:t xml:space="preserve"> прочих нерезидентов (обыкновенные)</w:t>
            </w:r>
            <w:r w:rsidRPr="008C5F97">
              <w:rPr>
                <w:rFonts w:ascii="Arial" w:hAnsi="Arial" w:cs="Arial"/>
                <w:strike/>
                <w:color w:val="FF0000"/>
                <w:sz w:val="20"/>
                <w:szCs w:val="20"/>
              </w:rPr>
              <w:t>;</w:t>
            </w:r>
          </w:p>
          <w:p w14:paraId="3D9ECE13"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SHS7 </w:t>
            </w:r>
            <w:r w:rsidRPr="008C5F97">
              <w:rPr>
                <w:rFonts w:ascii="Arial" w:hAnsi="Arial" w:cs="Arial"/>
                <w:strike/>
                <w:color w:val="FF0000"/>
                <w:sz w:val="20"/>
                <w:szCs w:val="20"/>
              </w:rPr>
              <w:t>- паи</w:t>
            </w:r>
            <w:r w:rsidRPr="008C5F97">
              <w:rPr>
                <w:rFonts w:ascii="Arial" w:hAnsi="Arial" w:cs="Arial"/>
                <w:sz w:val="20"/>
                <w:szCs w:val="20"/>
              </w:rPr>
              <w:t xml:space="preserve"> (акции) инвестиционных фондов - нерезидентов</w:t>
            </w:r>
            <w:r w:rsidRPr="008C5F97">
              <w:rPr>
                <w:rFonts w:ascii="Arial" w:hAnsi="Arial" w:cs="Arial"/>
                <w:strike/>
                <w:color w:val="FF0000"/>
                <w:sz w:val="20"/>
                <w:szCs w:val="20"/>
              </w:rPr>
              <w:t>;</w:t>
            </w:r>
          </w:p>
          <w:p w14:paraId="10547869"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SHS9 </w:t>
            </w:r>
            <w:r w:rsidRPr="008C5F97">
              <w:rPr>
                <w:rFonts w:ascii="Arial" w:hAnsi="Arial" w:cs="Arial"/>
                <w:strike/>
                <w:color w:val="FF0000"/>
                <w:sz w:val="20"/>
                <w:szCs w:val="20"/>
              </w:rPr>
              <w:t>- акции</w:t>
            </w:r>
            <w:r w:rsidRPr="008C5F97">
              <w:rPr>
                <w:rFonts w:ascii="Arial" w:hAnsi="Arial" w:cs="Arial"/>
                <w:sz w:val="20"/>
                <w:szCs w:val="20"/>
              </w:rPr>
              <w:t xml:space="preserve"> банков-нерезидентов (привилегированные)</w:t>
            </w:r>
            <w:r w:rsidRPr="008C5F97">
              <w:rPr>
                <w:rFonts w:ascii="Arial" w:hAnsi="Arial" w:cs="Arial"/>
                <w:strike/>
                <w:color w:val="FF0000"/>
                <w:sz w:val="20"/>
                <w:szCs w:val="20"/>
              </w:rPr>
              <w:t>;</w:t>
            </w:r>
          </w:p>
          <w:p w14:paraId="139C0EE4"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SHS10 </w:t>
            </w:r>
            <w:r w:rsidRPr="008C5F97">
              <w:rPr>
                <w:rFonts w:ascii="Arial" w:hAnsi="Arial" w:cs="Arial"/>
                <w:strike/>
                <w:color w:val="FF0000"/>
                <w:sz w:val="20"/>
                <w:szCs w:val="20"/>
              </w:rPr>
              <w:t>- акции</w:t>
            </w:r>
            <w:r w:rsidRPr="008C5F97">
              <w:rPr>
                <w:rFonts w:ascii="Arial" w:hAnsi="Arial" w:cs="Arial"/>
                <w:sz w:val="20"/>
                <w:szCs w:val="20"/>
              </w:rPr>
              <w:t xml:space="preserve"> прочих нерезидентов (привилегированные)</w:t>
            </w:r>
            <w:r w:rsidRPr="008C5F97">
              <w:rPr>
                <w:rFonts w:ascii="Arial" w:hAnsi="Arial" w:cs="Arial"/>
                <w:strike/>
                <w:color w:val="FF0000"/>
                <w:sz w:val="20"/>
                <w:szCs w:val="20"/>
              </w:rPr>
              <w:t>;</w:t>
            </w:r>
          </w:p>
          <w:p w14:paraId="64F403E3"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SN3 </w:t>
            </w:r>
            <w:r w:rsidRPr="008C5F97">
              <w:rPr>
                <w:rFonts w:ascii="Arial" w:hAnsi="Arial" w:cs="Arial"/>
                <w:strike/>
                <w:color w:val="FF0000"/>
                <w:sz w:val="20"/>
                <w:szCs w:val="20"/>
              </w:rPr>
              <w:t>- структурные</w:t>
            </w:r>
            <w:r w:rsidRPr="008C5F97">
              <w:rPr>
                <w:rFonts w:ascii="Arial" w:hAnsi="Arial" w:cs="Arial"/>
                <w:sz w:val="20"/>
                <w:szCs w:val="20"/>
              </w:rPr>
              <w:t xml:space="preserve"> долговые ценные бумаги кредитных организаций - нерезидентов</w:t>
            </w:r>
            <w:r w:rsidRPr="008C5F97">
              <w:rPr>
                <w:rFonts w:ascii="Arial" w:hAnsi="Arial" w:cs="Arial"/>
                <w:strike/>
                <w:color w:val="FF0000"/>
                <w:sz w:val="20"/>
                <w:szCs w:val="20"/>
              </w:rPr>
              <w:t>;</w:t>
            </w:r>
          </w:p>
          <w:p w14:paraId="00460B1D"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SN4 </w:t>
            </w:r>
            <w:r w:rsidRPr="008C5F97">
              <w:rPr>
                <w:rFonts w:ascii="Arial" w:hAnsi="Arial" w:cs="Arial"/>
                <w:strike/>
                <w:color w:val="FF0000"/>
                <w:sz w:val="20"/>
                <w:szCs w:val="20"/>
              </w:rPr>
              <w:t>- структурные</w:t>
            </w:r>
            <w:r w:rsidRPr="008C5F97">
              <w:rPr>
                <w:rFonts w:ascii="Arial" w:hAnsi="Arial" w:cs="Arial"/>
                <w:sz w:val="20"/>
                <w:szCs w:val="20"/>
              </w:rPr>
              <w:t xml:space="preserve"> долговые ценные бумаги прочих нерезидентов</w:t>
            </w:r>
            <w:r w:rsidRPr="008C5F97">
              <w:rPr>
                <w:rFonts w:ascii="Arial" w:hAnsi="Arial" w:cs="Arial"/>
                <w:strike/>
                <w:color w:val="FF0000"/>
                <w:sz w:val="20"/>
                <w:szCs w:val="20"/>
              </w:rPr>
              <w:t>;</w:t>
            </w:r>
          </w:p>
          <w:p w14:paraId="1A24FD60"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BIL5 </w:t>
            </w:r>
            <w:r w:rsidRPr="008C5F97">
              <w:rPr>
                <w:rFonts w:ascii="Arial" w:hAnsi="Arial" w:cs="Arial"/>
                <w:strike/>
                <w:color w:val="FF0000"/>
                <w:sz w:val="20"/>
                <w:szCs w:val="20"/>
              </w:rPr>
              <w:t>- векселя</w:t>
            </w:r>
            <w:r w:rsidRPr="008C5F97">
              <w:rPr>
                <w:rFonts w:ascii="Arial" w:hAnsi="Arial" w:cs="Arial"/>
                <w:sz w:val="20"/>
                <w:szCs w:val="20"/>
              </w:rPr>
              <w:t xml:space="preserve"> иностранного государства</w:t>
            </w:r>
            <w:r w:rsidRPr="008C5F97">
              <w:rPr>
                <w:rFonts w:ascii="Arial" w:hAnsi="Arial" w:cs="Arial"/>
                <w:strike/>
                <w:color w:val="FF0000"/>
                <w:sz w:val="20"/>
                <w:szCs w:val="20"/>
              </w:rPr>
              <w:t>;</w:t>
            </w:r>
          </w:p>
          <w:p w14:paraId="18191B4E"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BIL6 </w:t>
            </w:r>
            <w:r w:rsidRPr="008C5F97">
              <w:rPr>
                <w:rFonts w:ascii="Arial" w:hAnsi="Arial" w:cs="Arial"/>
                <w:strike/>
                <w:color w:val="FF0000"/>
                <w:sz w:val="20"/>
                <w:szCs w:val="20"/>
              </w:rPr>
              <w:t>- векселя</w:t>
            </w:r>
            <w:r w:rsidRPr="008C5F97">
              <w:rPr>
                <w:rFonts w:ascii="Arial" w:hAnsi="Arial" w:cs="Arial"/>
                <w:sz w:val="20"/>
                <w:szCs w:val="20"/>
              </w:rPr>
              <w:t xml:space="preserve"> банков-нерезидентов</w:t>
            </w:r>
            <w:r w:rsidRPr="008C5F97">
              <w:rPr>
                <w:rFonts w:ascii="Arial" w:hAnsi="Arial" w:cs="Arial"/>
                <w:strike/>
                <w:color w:val="FF0000"/>
                <w:sz w:val="20"/>
                <w:szCs w:val="20"/>
              </w:rPr>
              <w:t>;</w:t>
            </w:r>
          </w:p>
          <w:p w14:paraId="16392F80"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BIL7 </w:t>
            </w:r>
            <w:r w:rsidRPr="008C5F97">
              <w:rPr>
                <w:rFonts w:ascii="Arial" w:hAnsi="Arial" w:cs="Arial"/>
                <w:strike/>
                <w:color w:val="FF0000"/>
                <w:sz w:val="20"/>
                <w:szCs w:val="20"/>
              </w:rPr>
              <w:t>- векселя</w:t>
            </w:r>
            <w:r w:rsidRPr="008C5F97">
              <w:rPr>
                <w:rFonts w:ascii="Arial" w:hAnsi="Arial" w:cs="Arial"/>
                <w:sz w:val="20"/>
                <w:szCs w:val="20"/>
              </w:rPr>
              <w:t xml:space="preserve"> прочих нерезидентов</w:t>
            </w:r>
            <w:r w:rsidRPr="008C5F97">
              <w:rPr>
                <w:rFonts w:ascii="Arial" w:hAnsi="Arial" w:cs="Arial"/>
                <w:strike/>
                <w:color w:val="FF0000"/>
                <w:sz w:val="20"/>
                <w:szCs w:val="20"/>
              </w:rPr>
              <w:t>;</w:t>
            </w:r>
          </w:p>
          <w:p w14:paraId="2ADFF4F5"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DR2 </w:t>
            </w:r>
            <w:r w:rsidRPr="008C5F97">
              <w:rPr>
                <w:rFonts w:ascii="Arial" w:hAnsi="Arial" w:cs="Arial"/>
                <w:strike/>
                <w:color w:val="FF0000"/>
                <w:sz w:val="20"/>
                <w:szCs w:val="20"/>
              </w:rPr>
              <w:t>- депозитарные</w:t>
            </w:r>
            <w:r w:rsidRPr="008C5F97">
              <w:rPr>
                <w:rFonts w:ascii="Arial" w:hAnsi="Arial" w:cs="Arial"/>
                <w:sz w:val="20"/>
                <w:szCs w:val="20"/>
              </w:rPr>
              <w:t xml:space="preserve"> расписки, выпущенные на ценные бумаги нерезидентов</w:t>
            </w:r>
            <w:r w:rsidRPr="008C5F97">
              <w:rPr>
                <w:rFonts w:ascii="Arial" w:hAnsi="Arial" w:cs="Arial"/>
                <w:strike/>
                <w:color w:val="FF0000"/>
                <w:sz w:val="20"/>
                <w:szCs w:val="20"/>
              </w:rPr>
              <w:t>;</w:t>
            </w:r>
          </w:p>
          <w:p w14:paraId="6CC53486"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DOL2 </w:t>
            </w:r>
            <w:r w:rsidRPr="008C5F97">
              <w:rPr>
                <w:rFonts w:ascii="Arial" w:hAnsi="Arial" w:cs="Arial"/>
                <w:strike/>
                <w:color w:val="FF0000"/>
                <w:sz w:val="20"/>
                <w:szCs w:val="20"/>
              </w:rPr>
              <w:t>- доли</w:t>
            </w:r>
            <w:r w:rsidRPr="008C5F97">
              <w:rPr>
                <w:rFonts w:ascii="Arial" w:hAnsi="Arial" w:cs="Arial"/>
                <w:sz w:val="20"/>
                <w:szCs w:val="20"/>
              </w:rPr>
              <w:t xml:space="preserve"> в уставном капитале нерезидентов</w:t>
            </w:r>
            <w:r w:rsidRPr="008C5F97">
              <w:rPr>
                <w:rFonts w:ascii="Arial" w:hAnsi="Arial" w:cs="Arial"/>
                <w:strike/>
                <w:color w:val="FF0000"/>
                <w:sz w:val="20"/>
                <w:szCs w:val="20"/>
              </w:rPr>
              <w:t>;</w:t>
            </w:r>
          </w:p>
          <w:p w14:paraId="033B19BA" w14:textId="252BF87A" w:rsidR="00C97DFC" w:rsidRPr="00C97DFC"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OTHER </w:t>
            </w:r>
            <w:r w:rsidRPr="008C5F97">
              <w:rPr>
                <w:rFonts w:ascii="Arial" w:hAnsi="Arial" w:cs="Arial"/>
                <w:strike/>
                <w:color w:val="FF0000"/>
                <w:sz w:val="20"/>
                <w:szCs w:val="20"/>
              </w:rPr>
              <w:t>- прочие</w:t>
            </w:r>
            <w:r w:rsidRPr="008C5F97">
              <w:rPr>
                <w:rFonts w:ascii="Arial" w:hAnsi="Arial" w:cs="Arial"/>
                <w:sz w:val="20"/>
                <w:szCs w:val="20"/>
              </w:rPr>
              <w:t xml:space="preserve"> иностранные финансовые инструменты</w:t>
            </w:r>
            <w:r w:rsidRPr="008C5F97">
              <w:rPr>
                <w:rFonts w:ascii="Arial" w:hAnsi="Arial" w:cs="Arial"/>
                <w:strike/>
                <w:color w:val="FF0000"/>
                <w:sz w:val="20"/>
                <w:szCs w:val="20"/>
              </w:rPr>
              <w:t>.</w:t>
            </w:r>
          </w:p>
        </w:tc>
        <w:tc>
          <w:tcPr>
            <w:tcW w:w="7597" w:type="dxa"/>
          </w:tcPr>
          <w:p w14:paraId="2900F16E" w14:textId="77777777" w:rsidR="00C97DFC" w:rsidRPr="008C5F97" w:rsidRDefault="00C97DFC" w:rsidP="00C97DFC">
            <w:pPr>
              <w:suppressAutoHyphens/>
              <w:spacing w:after="1" w:line="200" w:lineRule="atLeast"/>
              <w:jc w:val="both"/>
              <w:rPr>
                <w:rFonts w:ascii="Arial" w:hAnsi="Arial" w:cs="Arial"/>
                <w:sz w:val="20"/>
                <w:szCs w:val="20"/>
              </w:rP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7"/>
              <w:gridCol w:w="6406"/>
            </w:tblGrid>
            <w:tr w:rsidR="00C97DFC" w:rsidRPr="008C5F97" w14:paraId="26C7F0B1" w14:textId="77777777" w:rsidTr="005050E1">
              <w:tc>
                <w:tcPr>
                  <w:tcW w:w="967" w:type="dxa"/>
                </w:tcPr>
                <w:p w14:paraId="243AE187" w14:textId="77777777" w:rsidR="00C97DFC" w:rsidRPr="008C5F97" w:rsidRDefault="00C97DFC" w:rsidP="00C97DFC">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Код</w:t>
                  </w:r>
                </w:p>
              </w:tc>
              <w:tc>
                <w:tcPr>
                  <w:tcW w:w="6406" w:type="dxa"/>
                </w:tcPr>
                <w:p w14:paraId="01EAC659" w14:textId="77777777" w:rsidR="00C97DFC" w:rsidRPr="008C5F97" w:rsidRDefault="00C97DFC" w:rsidP="00C97DFC">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Расшифровка кода</w:t>
                  </w:r>
                </w:p>
              </w:tc>
            </w:tr>
            <w:tr w:rsidR="00C97DFC" w:rsidRPr="008C5F97" w14:paraId="0F6C7FAE" w14:textId="77777777" w:rsidTr="005050E1">
              <w:tc>
                <w:tcPr>
                  <w:tcW w:w="967" w:type="dxa"/>
                </w:tcPr>
                <w:p w14:paraId="5F697E28" w14:textId="77777777" w:rsidR="00C97DFC" w:rsidRPr="008C5F97" w:rsidRDefault="00C97DFC" w:rsidP="00C97DFC">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1</w:t>
                  </w:r>
                </w:p>
              </w:tc>
              <w:tc>
                <w:tcPr>
                  <w:tcW w:w="6406" w:type="dxa"/>
                </w:tcPr>
                <w:p w14:paraId="6D19BCCA" w14:textId="77777777" w:rsidR="00C97DFC" w:rsidRPr="008C5F97" w:rsidRDefault="00C97DFC" w:rsidP="00C97DFC">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2</w:t>
                  </w:r>
                </w:p>
              </w:tc>
            </w:tr>
            <w:tr w:rsidR="00C97DFC" w:rsidRPr="008C5F97" w14:paraId="676C6311" w14:textId="77777777" w:rsidTr="005050E1">
              <w:tc>
                <w:tcPr>
                  <w:tcW w:w="967" w:type="dxa"/>
                </w:tcPr>
                <w:p w14:paraId="506AF812"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BON5</w:t>
                  </w:r>
                </w:p>
              </w:tc>
              <w:tc>
                <w:tcPr>
                  <w:tcW w:w="6406" w:type="dxa"/>
                </w:tcPr>
                <w:p w14:paraId="32BBBDC8"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Облигации</w:t>
                  </w:r>
                  <w:r w:rsidRPr="008C5F97">
                    <w:rPr>
                      <w:rFonts w:ascii="Arial" w:hAnsi="Arial" w:cs="Arial"/>
                      <w:sz w:val="20"/>
                      <w:szCs w:val="20"/>
                    </w:rPr>
                    <w:t xml:space="preserve"> иностранных государств и облигации иностранных центральных банков</w:t>
                  </w:r>
                </w:p>
              </w:tc>
            </w:tr>
            <w:tr w:rsidR="00C97DFC" w:rsidRPr="008C5F97" w14:paraId="2645BAFB" w14:textId="77777777" w:rsidTr="005050E1">
              <w:tc>
                <w:tcPr>
                  <w:tcW w:w="967" w:type="dxa"/>
                </w:tcPr>
                <w:p w14:paraId="442172F8"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BON6</w:t>
                  </w:r>
                </w:p>
              </w:tc>
              <w:tc>
                <w:tcPr>
                  <w:tcW w:w="6406" w:type="dxa"/>
                </w:tcPr>
                <w:p w14:paraId="52446E3B"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Облигации</w:t>
                  </w:r>
                  <w:r w:rsidRPr="008C5F97">
                    <w:rPr>
                      <w:rFonts w:ascii="Arial" w:hAnsi="Arial" w:cs="Arial"/>
                      <w:sz w:val="20"/>
                      <w:szCs w:val="20"/>
                    </w:rPr>
                    <w:t xml:space="preserve"> банков-нерезидентов</w:t>
                  </w:r>
                </w:p>
              </w:tc>
            </w:tr>
            <w:tr w:rsidR="00C97DFC" w:rsidRPr="008C5F97" w14:paraId="0A50954C" w14:textId="77777777" w:rsidTr="005050E1">
              <w:tc>
                <w:tcPr>
                  <w:tcW w:w="967" w:type="dxa"/>
                </w:tcPr>
                <w:p w14:paraId="5C22F816"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BON7</w:t>
                  </w:r>
                </w:p>
              </w:tc>
              <w:tc>
                <w:tcPr>
                  <w:tcW w:w="6406" w:type="dxa"/>
                </w:tcPr>
                <w:p w14:paraId="44945A1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Облигации</w:t>
                  </w:r>
                  <w:r w:rsidRPr="008C5F97">
                    <w:rPr>
                      <w:rFonts w:ascii="Arial" w:hAnsi="Arial" w:cs="Arial"/>
                      <w:sz w:val="20"/>
                      <w:szCs w:val="20"/>
                    </w:rPr>
                    <w:t xml:space="preserve"> прочих нерезидентов</w:t>
                  </w:r>
                </w:p>
              </w:tc>
            </w:tr>
            <w:tr w:rsidR="00C97DFC" w:rsidRPr="008C5F97" w14:paraId="2238A6B5" w14:textId="77777777" w:rsidTr="005050E1">
              <w:tc>
                <w:tcPr>
                  <w:tcW w:w="967" w:type="dxa"/>
                </w:tcPr>
                <w:p w14:paraId="507C4AE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DS2</w:t>
                  </w:r>
                </w:p>
              </w:tc>
              <w:tc>
                <w:tcPr>
                  <w:tcW w:w="6406" w:type="dxa"/>
                </w:tcPr>
                <w:p w14:paraId="4B51F53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Депозитные</w:t>
                  </w:r>
                  <w:r w:rsidRPr="008C5F97">
                    <w:rPr>
                      <w:rFonts w:ascii="Arial" w:hAnsi="Arial" w:cs="Arial"/>
                      <w:sz w:val="20"/>
                      <w:szCs w:val="20"/>
                    </w:rPr>
                    <w:t xml:space="preserve"> сертификаты банков-нерезидентов</w:t>
                  </w:r>
                </w:p>
              </w:tc>
            </w:tr>
            <w:tr w:rsidR="00C97DFC" w:rsidRPr="008C5F97" w14:paraId="4AC3A30A" w14:textId="77777777" w:rsidTr="005050E1">
              <w:tc>
                <w:tcPr>
                  <w:tcW w:w="967" w:type="dxa"/>
                </w:tcPr>
                <w:p w14:paraId="726026EC" w14:textId="77777777" w:rsidR="00C97DFC" w:rsidRPr="008C5F97" w:rsidRDefault="00C97DFC" w:rsidP="00C97DFC">
                  <w:pPr>
                    <w:suppressAutoHyphens/>
                    <w:spacing w:after="1" w:line="200" w:lineRule="atLeast"/>
                    <w:rPr>
                      <w:rFonts w:ascii="Arial" w:hAnsi="Arial" w:cs="Arial"/>
                      <w:sz w:val="20"/>
                      <w:szCs w:val="20"/>
                    </w:rPr>
                  </w:pPr>
                  <w:r w:rsidRPr="00C97DFC">
                    <w:rPr>
                      <w:rFonts w:ascii="Arial" w:hAnsi="Arial" w:cs="Arial"/>
                      <w:sz w:val="20"/>
                      <w:szCs w:val="20"/>
                    </w:rPr>
                    <w:t>SS2</w:t>
                  </w:r>
                </w:p>
              </w:tc>
              <w:tc>
                <w:tcPr>
                  <w:tcW w:w="6406" w:type="dxa"/>
                </w:tcPr>
                <w:p w14:paraId="6DC21C46"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Сберегательные</w:t>
                  </w:r>
                  <w:r w:rsidRPr="008C5F97">
                    <w:rPr>
                      <w:rFonts w:ascii="Arial" w:hAnsi="Arial" w:cs="Arial"/>
                      <w:sz w:val="20"/>
                      <w:szCs w:val="20"/>
                    </w:rPr>
                    <w:t xml:space="preserve"> сертификаты банков-нерезидентов</w:t>
                  </w:r>
                </w:p>
              </w:tc>
            </w:tr>
            <w:tr w:rsidR="00C97DFC" w:rsidRPr="008C5F97" w14:paraId="5D16F3CF" w14:textId="77777777" w:rsidTr="005050E1">
              <w:tc>
                <w:tcPr>
                  <w:tcW w:w="967" w:type="dxa"/>
                </w:tcPr>
                <w:p w14:paraId="4E5288FA"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SHS5</w:t>
                  </w:r>
                </w:p>
              </w:tc>
              <w:tc>
                <w:tcPr>
                  <w:tcW w:w="6406" w:type="dxa"/>
                </w:tcPr>
                <w:p w14:paraId="4F5DD090"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Акции</w:t>
                  </w:r>
                  <w:r w:rsidRPr="008C5F97">
                    <w:rPr>
                      <w:rFonts w:ascii="Arial" w:hAnsi="Arial" w:cs="Arial"/>
                      <w:sz w:val="20"/>
                      <w:szCs w:val="20"/>
                    </w:rPr>
                    <w:t xml:space="preserve"> банков-нерезидентов (обыкновенные)</w:t>
                  </w:r>
                </w:p>
              </w:tc>
            </w:tr>
            <w:tr w:rsidR="00C97DFC" w:rsidRPr="008C5F97" w14:paraId="25306E62" w14:textId="77777777" w:rsidTr="005050E1">
              <w:tc>
                <w:tcPr>
                  <w:tcW w:w="967" w:type="dxa"/>
                </w:tcPr>
                <w:p w14:paraId="549441B0"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SHS6</w:t>
                  </w:r>
                </w:p>
              </w:tc>
              <w:tc>
                <w:tcPr>
                  <w:tcW w:w="6406" w:type="dxa"/>
                </w:tcPr>
                <w:p w14:paraId="56A8CF95"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Акции</w:t>
                  </w:r>
                  <w:r w:rsidRPr="008C5F97">
                    <w:rPr>
                      <w:rFonts w:ascii="Arial" w:hAnsi="Arial" w:cs="Arial"/>
                      <w:sz w:val="20"/>
                      <w:szCs w:val="20"/>
                    </w:rPr>
                    <w:t xml:space="preserve"> прочих нерезидентов (обыкновенные)</w:t>
                  </w:r>
                </w:p>
              </w:tc>
            </w:tr>
            <w:tr w:rsidR="00C97DFC" w:rsidRPr="008C5F97" w14:paraId="36A4F4BD" w14:textId="77777777" w:rsidTr="005050E1">
              <w:tc>
                <w:tcPr>
                  <w:tcW w:w="967" w:type="dxa"/>
                </w:tcPr>
                <w:p w14:paraId="4E07649E"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SHS7</w:t>
                  </w:r>
                </w:p>
              </w:tc>
              <w:tc>
                <w:tcPr>
                  <w:tcW w:w="6406" w:type="dxa"/>
                </w:tcPr>
                <w:p w14:paraId="0CABD206"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Паи</w:t>
                  </w:r>
                  <w:r w:rsidRPr="008C5F97">
                    <w:rPr>
                      <w:rFonts w:ascii="Arial" w:hAnsi="Arial" w:cs="Arial"/>
                      <w:sz w:val="20"/>
                      <w:szCs w:val="20"/>
                    </w:rPr>
                    <w:t xml:space="preserve"> (акции) инвестиционных фондов - нерезидентов</w:t>
                  </w:r>
                </w:p>
              </w:tc>
            </w:tr>
            <w:tr w:rsidR="00C97DFC" w:rsidRPr="008C5F97" w14:paraId="2CB05C30" w14:textId="77777777" w:rsidTr="005050E1">
              <w:tc>
                <w:tcPr>
                  <w:tcW w:w="967" w:type="dxa"/>
                </w:tcPr>
                <w:p w14:paraId="714DD837"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SHS9</w:t>
                  </w:r>
                </w:p>
              </w:tc>
              <w:tc>
                <w:tcPr>
                  <w:tcW w:w="6406" w:type="dxa"/>
                </w:tcPr>
                <w:p w14:paraId="526CA2DA"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Акции</w:t>
                  </w:r>
                  <w:r w:rsidRPr="008C5F97">
                    <w:rPr>
                      <w:rFonts w:ascii="Arial" w:hAnsi="Arial" w:cs="Arial"/>
                      <w:sz w:val="20"/>
                      <w:szCs w:val="20"/>
                    </w:rPr>
                    <w:t xml:space="preserve"> банков-нерезидентов (привилегированные)</w:t>
                  </w:r>
                </w:p>
              </w:tc>
            </w:tr>
            <w:tr w:rsidR="00C97DFC" w:rsidRPr="008C5F97" w14:paraId="42F53712" w14:textId="77777777" w:rsidTr="005050E1">
              <w:tc>
                <w:tcPr>
                  <w:tcW w:w="967" w:type="dxa"/>
                </w:tcPr>
                <w:p w14:paraId="04CD72DC"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SHS10</w:t>
                  </w:r>
                </w:p>
              </w:tc>
              <w:tc>
                <w:tcPr>
                  <w:tcW w:w="6406" w:type="dxa"/>
                </w:tcPr>
                <w:p w14:paraId="58BC1818"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Акции</w:t>
                  </w:r>
                  <w:r w:rsidRPr="008C5F97">
                    <w:rPr>
                      <w:rFonts w:ascii="Arial" w:hAnsi="Arial" w:cs="Arial"/>
                      <w:sz w:val="20"/>
                      <w:szCs w:val="20"/>
                    </w:rPr>
                    <w:t xml:space="preserve"> прочих нерезидентов (привилегированные)</w:t>
                  </w:r>
                </w:p>
              </w:tc>
            </w:tr>
            <w:tr w:rsidR="00C97DFC" w:rsidRPr="008C5F97" w14:paraId="1CDC1A42" w14:textId="77777777" w:rsidTr="005050E1">
              <w:tc>
                <w:tcPr>
                  <w:tcW w:w="967" w:type="dxa"/>
                </w:tcPr>
                <w:p w14:paraId="544E8C06"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SN3</w:t>
                  </w:r>
                </w:p>
              </w:tc>
              <w:tc>
                <w:tcPr>
                  <w:tcW w:w="6406" w:type="dxa"/>
                </w:tcPr>
                <w:p w14:paraId="645E9DE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Структурные</w:t>
                  </w:r>
                  <w:r w:rsidRPr="008C5F97">
                    <w:rPr>
                      <w:rFonts w:ascii="Arial" w:hAnsi="Arial" w:cs="Arial"/>
                      <w:sz w:val="20"/>
                      <w:szCs w:val="20"/>
                    </w:rPr>
                    <w:t xml:space="preserve"> долговые ценные бумаги кредитных организаций - нерезидентов</w:t>
                  </w:r>
                </w:p>
              </w:tc>
            </w:tr>
            <w:tr w:rsidR="00C97DFC" w:rsidRPr="008C5F97" w14:paraId="432CBA01" w14:textId="77777777" w:rsidTr="005050E1">
              <w:tc>
                <w:tcPr>
                  <w:tcW w:w="967" w:type="dxa"/>
                </w:tcPr>
                <w:p w14:paraId="42E81511"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SN4</w:t>
                  </w:r>
                </w:p>
              </w:tc>
              <w:tc>
                <w:tcPr>
                  <w:tcW w:w="6406" w:type="dxa"/>
                </w:tcPr>
                <w:p w14:paraId="5C7D04C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Структурные</w:t>
                  </w:r>
                  <w:r w:rsidRPr="008C5F97">
                    <w:rPr>
                      <w:rFonts w:ascii="Arial" w:hAnsi="Arial" w:cs="Arial"/>
                      <w:sz w:val="20"/>
                      <w:szCs w:val="20"/>
                    </w:rPr>
                    <w:t xml:space="preserve"> долговые ценные бумаги прочих нерезидентов</w:t>
                  </w:r>
                </w:p>
              </w:tc>
            </w:tr>
            <w:tr w:rsidR="00C97DFC" w:rsidRPr="008C5F97" w14:paraId="6BE067E4" w14:textId="77777777" w:rsidTr="005050E1">
              <w:tc>
                <w:tcPr>
                  <w:tcW w:w="967" w:type="dxa"/>
                </w:tcPr>
                <w:p w14:paraId="25E89A4C"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BIL5</w:t>
                  </w:r>
                </w:p>
              </w:tc>
              <w:tc>
                <w:tcPr>
                  <w:tcW w:w="6406" w:type="dxa"/>
                </w:tcPr>
                <w:p w14:paraId="67741898"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Векселя</w:t>
                  </w:r>
                  <w:r w:rsidRPr="008C5F97">
                    <w:rPr>
                      <w:rFonts w:ascii="Arial" w:hAnsi="Arial" w:cs="Arial"/>
                      <w:sz w:val="20"/>
                      <w:szCs w:val="20"/>
                    </w:rPr>
                    <w:t xml:space="preserve"> иностранного государства</w:t>
                  </w:r>
                </w:p>
              </w:tc>
            </w:tr>
            <w:tr w:rsidR="00C97DFC" w:rsidRPr="008C5F97" w14:paraId="5F85B90A" w14:textId="77777777" w:rsidTr="005050E1">
              <w:tc>
                <w:tcPr>
                  <w:tcW w:w="967" w:type="dxa"/>
                </w:tcPr>
                <w:p w14:paraId="1AFE8C8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BIL6</w:t>
                  </w:r>
                </w:p>
              </w:tc>
              <w:tc>
                <w:tcPr>
                  <w:tcW w:w="6406" w:type="dxa"/>
                </w:tcPr>
                <w:p w14:paraId="32617301"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Векселя</w:t>
                  </w:r>
                  <w:r w:rsidRPr="008C5F97">
                    <w:rPr>
                      <w:rFonts w:ascii="Arial" w:hAnsi="Arial" w:cs="Arial"/>
                      <w:sz w:val="20"/>
                      <w:szCs w:val="20"/>
                    </w:rPr>
                    <w:t xml:space="preserve"> банков-нерезидентов</w:t>
                  </w:r>
                </w:p>
              </w:tc>
            </w:tr>
            <w:tr w:rsidR="00C97DFC" w:rsidRPr="008C5F97" w14:paraId="67EF894A" w14:textId="77777777" w:rsidTr="005050E1">
              <w:tc>
                <w:tcPr>
                  <w:tcW w:w="967" w:type="dxa"/>
                </w:tcPr>
                <w:p w14:paraId="2818A002"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BIL7</w:t>
                  </w:r>
                </w:p>
              </w:tc>
              <w:tc>
                <w:tcPr>
                  <w:tcW w:w="6406" w:type="dxa"/>
                </w:tcPr>
                <w:p w14:paraId="53BF2B5E"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Векселя</w:t>
                  </w:r>
                  <w:r w:rsidRPr="008C5F97">
                    <w:rPr>
                      <w:rFonts w:ascii="Arial" w:hAnsi="Arial" w:cs="Arial"/>
                      <w:sz w:val="20"/>
                      <w:szCs w:val="20"/>
                    </w:rPr>
                    <w:t xml:space="preserve"> прочих нерезидентов</w:t>
                  </w:r>
                </w:p>
              </w:tc>
            </w:tr>
            <w:tr w:rsidR="00C97DFC" w:rsidRPr="008C5F97" w14:paraId="416FDF35" w14:textId="77777777" w:rsidTr="005050E1">
              <w:tc>
                <w:tcPr>
                  <w:tcW w:w="967" w:type="dxa"/>
                </w:tcPr>
                <w:p w14:paraId="6B72DB69"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lastRenderedPageBreak/>
                    <w:t>DR2</w:t>
                  </w:r>
                </w:p>
              </w:tc>
              <w:tc>
                <w:tcPr>
                  <w:tcW w:w="6406" w:type="dxa"/>
                </w:tcPr>
                <w:p w14:paraId="30582AD4"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Депозитарные</w:t>
                  </w:r>
                  <w:r w:rsidRPr="008C5F97">
                    <w:rPr>
                      <w:rFonts w:ascii="Arial" w:hAnsi="Arial" w:cs="Arial"/>
                      <w:sz w:val="20"/>
                      <w:szCs w:val="20"/>
                    </w:rPr>
                    <w:t xml:space="preserve"> расписки, выпущенные на ценные бумаги нерезидентов</w:t>
                  </w:r>
                </w:p>
              </w:tc>
            </w:tr>
            <w:tr w:rsidR="00C97DFC" w:rsidRPr="008C5F97" w14:paraId="54F9D37E" w14:textId="77777777" w:rsidTr="005050E1">
              <w:tc>
                <w:tcPr>
                  <w:tcW w:w="967" w:type="dxa"/>
                </w:tcPr>
                <w:p w14:paraId="7BD2C613"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DOL2</w:t>
                  </w:r>
                </w:p>
              </w:tc>
              <w:tc>
                <w:tcPr>
                  <w:tcW w:w="6406" w:type="dxa"/>
                </w:tcPr>
                <w:p w14:paraId="6005AE3A"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Доли</w:t>
                  </w:r>
                  <w:r w:rsidRPr="008C5F97">
                    <w:rPr>
                      <w:rFonts w:ascii="Arial" w:hAnsi="Arial" w:cs="Arial"/>
                      <w:sz w:val="20"/>
                      <w:szCs w:val="20"/>
                    </w:rPr>
                    <w:t xml:space="preserve"> в уставном капитале нерезидентов</w:t>
                  </w:r>
                </w:p>
              </w:tc>
            </w:tr>
            <w:tr w:rsidR="00C97DFC" w:rsidRPr="008C5F97" w14:paraId="3BBCBA70" w14:textId="77777777" w:rsidTr="005050E1">
              <w:tc>
                <w:tcPr>
                  <w:tcW w:w="967" w:type="dxa"/>
                </w:tcPr>
                <w:p w14:paraId="0F335C3F"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rPr>
                    <w:t>OTHER</w:t>
                  </w:r>
                </w:p>
              </w:tc>
              <w:tc>
                <w:tcPr>
                  <w:tcW w:w="6406" w:type="dxa"/>
                </w:tcPr>
                <w:p w14:paraId="40669DB3" w14:textId="77777777" w:rsidR="00C97DFC" w:rsidRPr="008C5F97" w:rsidRDefault="00C97DFC" w:rsidP="00C97DFC">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Прочие</w:t>
                  </w:r>
                  <w:r w:rsidRPr="008C5F97">
                    <w:rPr>
                      <w:rFonts w:ascii="Arial" w:hAnsi="Arial" w:cs="Arial"/>
                      <w:sz w:val="20"/>
                      <w:szCs w:val="20"/>
                    </w:rPr>
                    <w:t xml:space="preserve"> иностранные финансовые инструменты</w:t>
                  </w:r>
                </w:p>
              </w:tc>
            </w:tr>
          </w:tbl>
          <w:p w14:paraId="0D5695D8" w14:textId="77777777" w:rsidR="00C97DFC" w:rsidRPr="008C5F97" w:rsidRDefault="00C97DFC" w:rsidP="00C97DFC">
            <w:pPr>
              <w:pStyle w:val="ConsPlusNormal"/>
              <w:suppressAutoHyphens/>
              <w:spacing w:after="1" w:line="200" w:lineRule="atLeast"/>
              <w:jc w:val="both"/>
              <w:rPr>
                <w:sz w:val="20"/>
              </w:rPr>
            </w:pPr>
          </w:p>
        </w:tc>
      </w:tr>
      <w:tr w:rsidR="00C97DFC" w:rsidRPr="007C16FF" w14:paraId="54377529" w14:textId="77777777" w:rsidTr="00DA5B82">
        <w:tc>
          <w:tcPr>
            <w:tcW w:w="7597" w:type="dxa"/>
          </w:tcPr>
          <w:p w14:paraId="338BEA3F" w14:textId="77777777"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Финансовые инструменты, обеспечивающие участие в капитале и выпущенные компанией СВИФТ, следует относить к долям в уставном капитале нерезидентов </w:t>
            </w:r>
            <w:r w:rsidRPr="008C5F97">
              <w:rPr>
                <w:rFonts w:ascii="Arial" w:hAnsi="Arial" w:cs="Arial"/>
                <w:strike/>
                <w:color w:val="FF0000"/>
                <w:sz w:val="20"/>
                <w:szCs w:val="20"/>
              </w:rPr>
              <w:t>(</w:t>
            </w:r>
            <w:r w:rsidRPr="008C5F97">
              <w:rPr>
                <w:rFonts w:ascii="Arial" w:hAnsi="Arial" w:cs="Arial"/>
                <w:sz w:val="20"/>
                <w:szCs w:val="20"/>
              </w:rPr>
              <w:t>DOL2</w:t>
            </w:r>
            <w:r w:rsidRPr="008C5F97">
              <w:rPr>
                <w:rFonts w:ascii="Arial" w:hAnsi="Arial" w:cs="Arial"/>
                <w:strike/>
                <w:color w:val="FF0000"/>
                <w:sz w:val="20"/>
                <w:szCs w:val="20"/>
              </w:rPr>
              <w:t>)</w:t>
            </w:r>
            <w:r w:rsidRPr="008C5F97">
              <w:rPr>
                <w:rFonts w:ascii="Arial" w:hAnsi="Arial" w:cs="Arial"/>
                <w:sz w:val="20"/>
                <w:szCs w:val="20"/>
              </w:rPr>
              <w:t>.</w:t>
            </w:r>
          </w:p>
          <w:p w14:paraId="375A7836" w14:textId="1C3928FA"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2.5. В графе 4 указывается один из следующих кодов:</w:t>
            </w:r>
          </w:p>
        </w:tc>
        <w:tc>
          <w:tcPr>
            <w:tcW w:w="7597" w:type="dxa"/>
          </w:tcPr>
          <w:p w14:paraId="510A73F7" w14:textId="77777777" w:rsidR="00C97DFC" w:rsidRPr="008C5F97" w:rsidRDefault="00C97DFC" w:rsidP="00C97DFC">
            <w:pPr>
              <w:suppressAutoHyphens/>
              <w:spacing w:after="1" w:line="200" w:lineRule="atLeast"/>
              <w:ind w:firstLine="539"/>
              <w:jc w:val="both"/>
              <w:rPr>
                <w:rFonts w:ascii="Arial" w:hAnsi="Arial" w:cs="Arial"/>
                <w:sz w:val="20"/>
                <w:szCs w:val="20"/>
              </w:rPr>
            </w:pPr>
          </w:p>
          <w:p w14:paraId="190FBE33" w14:textId="77777777" w:rsidR="00C97DFC" w:rsidRPr="008C5F97" w:rsidRDefault="00C97DFC" w:rsidP="00C97DFC">
            <w:pPr>
              <w:suppressAutoHyphens/>
              <w:spacing w:after="1" w:line="200" w:lineRule="atLeast"/>
              <w:ind w:firstLine="539"/>
              <w:jc w:val="both"/>
              <w:rPr>
                <w:rFonts w:ascii="Arial" w:hAnsi="Arial" w:cs="Arial"/>
                <w:sz w:val="20"/>
                <w:szCs w:val="20"/>
              </w:rPr>
            </w:pPr>
            <w:r w:rsidRPr="008C5F97">
              <w:rPr>
                <w:rFonts w:ascii="Arial" w:hAnsi="Arial" w:cs="Arial"/>
                <w:sz w:val="20"/>
                <w:szCs w:val="20"/>
              </w:rPr>
              <w:t xml:space="preserve">Финансовые инструменты, обеспечивающие участие в капитале и выпущенные компанией СВИФТ, следует относить к долям в уставном капитале нерезидентов </w:t>
            </w:r>
            <w:r w:rsidRPr="008C5F97">
              <w:rPr>
                <w:rFonts w:ascii="Arial" w:hAnsi="Arial" w:cs="Arial"/>
                <w:sz w:val="20"/>
                <w:szCs w:val="20"/>
                <w:shd w:val="clear" w:color="auto" w:fill="C0C0C0"/>
              </w:rPr>
              <w:t>- код "</w:t>
            </w:r>
            <w:r w:rsidRPr="008C5F97">
              <w:rPr>
                <w:rFonts w:ascii="Arial" w:hAnsi="Arial" w:cs="Arial"/>
                <w:sz w:val="20"/>
                <w:szCs w:val="20"/>
              </w:rPr>
              <w:t>DOL2</w:t>
            </w:r>
            <w:r w:rsidRPr="008C5F97">
              <w:rPr>
                <w:rFonts w:ascii="Arial" w:hAnsi="Arial" w:cs="Arial"/>
                <w:sz w:val="20"/>
                <w:szCs w:val="20"/>
                <w:shd w:val="clear" w:color="auto" w:fill="C0C0C0"/>
              </w:rPr>
              <w:t>"</w:t>
            </w:r>
            <w:r w:rsidRPr="008C5F97">
              <w:rPr>
                <w:rFonts w:ascii="Arial" w:hAnsi="Arial" w:cs="Arial"/>
                <w:sz w:val="20"/>
                <w:szCs w:val="20"/>
              </w:rPr>
              <w:t>.</w:t>
            </w:r>
          </w:p>
          <w:p w14:paraId="24C27CB8" w14:textId="049C041E"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2.5. В </w:t>
            </w:r>
            <w:r w:rsidRPr="008C5F97">
              <w:rPr>
                <w:rFonts w:ascii="Arial" w:hAnsi="Arial" w:cs="Arial"/>
                <w:sz w:val="20"/>
                <w:szCs w:val="20"/>
                <w:shd w:val="clear" w:color="auto" w:fill="C0C0C0"/>
              </w:rPr>
              <w:t>целях составления Отчета в</w:t>
            </w:r>
            <w:r w:rsidRPr="008C5F97">
              <w:rPr>
                <w:rFonts w:ascii="Arial" w:hAnsi="Arial" w:cs="Arial"/>
                <w:sz w:val="20"/>
                <w:szCs w:val="20"/>
              </w:rPr>
              <w:t xml:space="preserve"> графе 4 указывается один из следующих кодов:</w:t>
            </w:r>
          </w:p>
        </w:tc>
      </w:tr>
      <w:tr w:rsidR="007C16FF" w:rsidRPr="007C16FF" w14:paraId="31408682" w14:textId="77777777" w:rsidTr="00DA5B82">
        <w:tc>
          <w:tcPr>
            <w:tcW w:w="7597" w:type="dxa"/>
          </w:tcPr>
          <w:p w14:paraId="7E466459" w14:textId="77777777" w:rsidR="007C16FF" w:rsidRPr="00C97DFC" w:rsidRDefault="007C16FF"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символ "-" (прочерк) - для ценных бумаг, обеспечивающих участие в капитале</w:t>
            </w:r>
            <w:r w:rsidRPr="00C97DFC">
              <w:rPr>
                <w:rFonts w:ascii="Arial" w:hAnsi="Arial" w:cs="Arial"/>
                <w:sz w:val="20"/>
                <w:szCs w:val="20"/>
              </w:rPr>
              <w:t>;</w:t>
            </w:r>
          </w:p>
          <w:p w14:paraId="29BD54FC" w14:textId="77777777" w:rsidR="007C16FF" w:rsidRPr="008C5F97" w:rsidRDefault="007C16FF" w:rsidP="00C97DFC">
            <w:pPr>
              <w:pStyle w:val="ConsPlusNormal"/>
              <w:suppressAutoHyphens/>
              <w:spacing w:before="200" w:after="1" w:line="200" w:lineRule="atLeast"/>
              <w:ind w:firstLine="539"/>
              <w:jc w:val="both"/>
              <w:rPr>
                <w:sz w:val="20"/>
              </w:rPr>
            </w:pPr>
            <w:r w:rsidRPr="008C5F97">
              <w:rPr>
                <w:sz w:val="20"/>
              </w:rPr>
              <w:t>SHT - для краткосрочных долговых ценных бумаг, имеющих первоначальный срок погашения до одного года включительно, определяемый от даты размещения актива.</w:t>
            </w:r>
          </w:p>
          <w:p w14:paraId="5F7208F5" w14:textId="77777777" w:rsidR="007C16FF" w:rsidRPr="008C5F97" w:rsidRDefault="007C16FF" w:rsidP="00C97DFC">
            <w:pPr>
              <w:pStyle w:val="ConsPlusNormal"/>
              <w:suppressAutoHyphens/>
              <w:spacing w:before="200" w:after="1" w:line="200" w:lineRule="atLeast"/>
              <w:ind w:firstLine="539"/>
              <w:jc w:val="both"/>
              <w:rPr>
                <w:sz w:val="20"/>
              </w:rPr>
            </w:pPr>
            <w:r w:rsidRPr="008C5F97">
              <w:rPr>
                <w:sz w:val="20"/>
              </w:rPr>
              <w:t>LNT - для долгосрочных долговых ценных бумаг, имеющих первоначальный срок погашения свыше одного года, определяемый от даты размещения актива.</w:t>
            </w:r>
          </w:p>
          <w:p w14:paraId="5B6BE098" w14:textId="3D4C4E3F" w:rsidR="007C16FF" w:rsidRPr="008C5F97" w:rsidRDefault="007C16FF"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Долговые ценные бумаги со сроком погашения </w:t>
            </w:r>
            <w:r w:rsidRPr="008C5F97">
              <w:rPr>
                <w:rFonts w:ascii="Arial" w:hAnsi="Arial" w:cs="Arial"/>
                <w:strike/>
                <w:color w:val="FF0000"/>
                <w:sz w:val="20"/>
                <w:szCs w:val="20"/>
              </w:rPr>
              <w:t>"</w:t>
            </w:r>
            <w:r w:rsidRPr="008C5F97">
              <w:rPr>
                <w:rFonts w:ascii="Arial" w:hAnsi="Arial" w:cs="Arial"/>
                <w:sz w:val="20"/>
                <w:szCs w:val="20"/>
              </w:rPr>
              <w:t>до востребования</w:t>
            </w:r>
            <w:r w:rsidRPr="008C5F97">
              <w:rPr>
                <w:rFonts w:ascii="Arial" w:hAnsi="Arial" w:cs="Arial"/>
                <w:strike/>
                <w:color w:val="FF0000"/>
                <w:sz w:val="20"/>
                <w:szCs w:val="20"/>
              </w:rPr>
              <w:t>"</w:t>
            </w:r>
            <w:r w:rsidRPr="008C5F97">
              <w:rPr>
                <w:rFonts w:ascii="Arial" w:hAnsi="Arial" w:cs="Arial"/>
                <w:sz w:val="20"/>
                <w:szCs w:val="20"/>
              </w:rPr>
              <w:t xml:space="preserve"> отражаются как краткосрочные. Долговые ценные бумаги с неопределенным сроком погашения отражаются как долгосрочные ценные бумаги.</w:t>
            </w:r>
          </w:p>
          <w:p w14:paraId="54940EEB" w14:textId="77777777" w:rsidR="007C16FF" w:rsidRPr="008C5F97" w:rsidRDefault="007C16FF" w:rsidP="00C97DFC">
            <w:pPr>
              <w:pStyle w:val="ConsPlusNormal"/>
              <w:suppressAutoHyphens/>
              <w:spacing w:before="200" w:after="1" w:line="200" w:lineRule="atLeast"/>
              <w:ind w:firstLine="539"/>
              <w:jc w:val="both"/>
              <w:rPr>
                <w:sz w:val="20"/>
              </w:rPr>
            </w:pPr>
            <w:r w:rsidRPr="008C5F97">
              <w:rPr>
                <w:sz w:val="20"/>
              </w:rPr>
              <w:t>2.6. В графе 5 указывается наименование нерезидента-эмитента на английском языке (в случае отсутствия - наименование на русском языке или наименование в латинской транслитерации).</w:t>
            </w:r>
          </w:p>
          <w:p w14:paraId="44695ACE" w14:textId="77777777" w:rsidR="007C16FF" w:rsidRDefault="007C16FF" w:rsidP="00C97DFC">
            <w:pPr>
              <w:pStyle w:val="ConsPlusNormal"/>
              <w:suppressAutoHyphens/>
              <w:spacing w:before="200" w:after="1" w:line="200" w:lineRule="atLeast"/>
              <w:ind w:firstLine="539"/>
              <w:jc w:val="both"/>
              <w:rPr>
                <w:sz w:val="20"/>
              </w:rPr>
            </w:pPr>
            <w:r w:rsidRPr="008C5F97">
              <w:rPr>
                <w:sz w:val="20"/>
              </w:rPr>
              <w:t>По депозитарным распискам указывается наименование нерезидента-эмитента ценных бумаг, являющихся базисным активом для депозитарных расписок, а не наименование банка (депозитария), выпустившего депозитарные расписки.</w:t>
            </w:r>
          </w:p>
          <w:p w14:paraId="54753943" w14:textId="30FDAF76"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2.7. В графе 6 указывается цифровой код страны</w:t>
            </w:r>
            <w:r w:rsidRPr="008C5F97">
              <w:rPr>
                <w:rFonts w:ascii="Arial" w:hAnsi="Arial" w:cs="Arial"/>
                <w:strike/>
                <w:color w:val="FF0000"/>
                <w:sz w:val="20"/>
                <w:szCs w:val="20"/>
              </w:rPr>
              <w:t>, резидентом которой является эмитент,</w:t>
            </w:r>
            <w:r w:rsidRPr="008C5F97">
              <w:rPr>
                <w:rFonts w:ascii="Arial" w:hAnsi="Arial" w:cs="Arial"/>
                <w:sz w:val="20"/>
                <w:szCs w:val="20"/>
              </w:rPr>
              <w:t xml:space="preserve"> в соответствии с Общероссийским классификатором стран мира (ОКСМ). В случае если эмитентом является международная организация, в графе указывается код </w:t>
            </w:r>
            <w:r w:rsidRPr="00C97DFC">
              <w:rPr>
                <w:rFonts w:ascii="Arial" w:hAnsi="Arial" w:cs="Arial"/>
                <w:sz w:val="20"/>
                <w:szCs w:val="20"/>
              </w:rPr>
              <w:t xml:space="preserve">998. </w:t>
            </w:r>
            <w:r w:rsidRPr="008C5F97">
              <w:rPr>
                <w:rFonts w:ascii="Arial" w:hAnsi="Arial" w:cs="Arial"/>
                <w:strike/>
                <w:color w:val="FF0000"/>
                <w:sz w:val="20"/>
                <w:szCs w:val="20"/>
              </w:rPr>
              <w:t>Ценные бумаги, выпущенные международными организациями, не следует относить к странам, где расположены эти</w:t>
            </w:r>
            <w:r w:rsidRPr="008C5F97">
              <w:rPr>
                <w:rFonts w:ascii="Arial" w:hAnsi="Arial" w:cs="Arial"/>
                <w:sz w:val="20"/>
                <w:szCs w:val="20"/>
              </w:rPr>
              <w:t xml:space="preserve"> организации.</w:t>
            </w:r>
          </w:p>
        </w:tc>
        <w:tc>
          <w:tcPr>
            <w:tcW w:w="7597" w:type="dxa"/>
          </w:tcPr>
          <w:p w14:paraId="651A47B0" w14:textId="1F55B943" w:rsidR="007C16FF" w:rsidRPr="008C5F97" w:rsidRDefault="007C16FF" w:rsidP="00C97DFC">
            <w:pPr>
              <w:pStyle w:val="ConsPlusNormal"/>
              <w:suppressAutoHyphens/>
              <w:spacing w:before="200" w:after="1" w:line="200" w:lineRule="atLeast"/>
              <w:ind w:firstLine="539"/>
              <w:jc w:val="both"/>
              <w:rPr>
                <w:sz w:val="20"/>
                <w:shd w:val="clear" w:color="auto" w:fill="C0C0C0"/>
              </w:rPr>
            </w:pPr>
            <w:r w:rsidRPr="008C5F97">
              <w:rPr>
                <w:sz w:val="20"/>
              </w:rPr>
              <w:lastRenderedPageBreak/>
              <w:t xml:space="preserve">символ "-" (прочерк) - для ценных бумаг, обеспечивающих участие в капитале </w:t>
            </w:r>
            <w:r w:rsidRPr="008C5F97">
              <w:rPr>
                <w:sz w:val="20"/>
                <w:shd w:val="clear" w:color="auto" w:fill="C0C0C0"/>
              </w:rPr>
              <w:t>нерезидента</w:t>
            </w:r>
            <w:r w:rsidRPr="00C97DFC">
              <w:rPr>
                <w:sz w:val="20"/>
                <w:lang w:eastAsia="en-US"/>
              </w:rPr>
              <w:t>;</w:t>
            </w:r>
          </w:p>
          <w:p w14:paraId="78128CD7" w14:textId="77777777" w:rsidR="007C16FF" w:rsidRPr="008C5F97" w:rsidRDefault="007C16FF" w:rsidP="00C97DFC">
            <w:pPr>
              <w:pStyle w:val="ConsPlusNormal"/>
              <w:suppressAutoHyphens/>
              <w:spacing w:before="200" w:after="1" w:line="200" w:lineRule="atLeast"/>
              <w:ind w:firstLine="539"/>
              <w:jc w:val="both"/>
              <w:rPr>
                <w:sz w:val="20"/>
              </w:rPr>
            </w:pPr>
            <w:r w:rsidRPr="008C5F97">
              <w:rPr>
                <w:sz w:val="20"/>
              </w:rPr>
              <w:t>SHT - для краткосрочных долговых ценных бумаг, имеющих первоначальный срок погашения до одного года включительно, определяемый от даты размещения актива.</w:t>
            </w:r>
          </w:p>
          <w:p w14:paraId="7AB21DBF" w14:textId="77777777" w:rsidR="007C16FF" w:rsidRPr="008C5F97" w:rsidRDefault="007C16FF" w:rsidP="00C97DFC">
            <w:pPr>
              <w:pStyle w:val="ConsPlusNormal"/>
              <w:suppressAutoHyphens/>
              <w:spacing w:before="200" w:after="1" w:line="200" w:lineRule="atLeast"/>
              <w:ind w:firstLine="539"/>
              <w:jc w:val="both"/>
              <w:rPr>
                <w:sz w:val="20"/>
              </w:rPr>
            </w:pPr>
            <w:r w:rsidRPr="008C5F97">
              <w:rPr>
                <w:sz w:val="20"/>
              </w:rPr>
              <w:t>LNT - для долгосрочных долговых ценных бумаг, имеющих первоначальный срок погашения свыше одного года, определяемый от даты размещения актива.</w:t>
            </w:r>
          </w:p>
          <w:p w14:paraId="233BDB6A" w14:textId="77777777" w:rsidR="007C16FF" w:rsidRPr="008C5F97" w:rsidRDefault="007C16FF"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Долговые ценные бумаги со сроком погашения до востребования отражаются как краткосрочные. Долговые ценные бумаги с неопределенным сроком погашения отражаются как долгосрочные ценные бумаги.</w:t>
            </w:r>
          </w:p>
          <w:p w14:paraId="4A5D2775" w14:textId="77777777" w:rsidR="007C16FF" w:rsidRPr="008C5F97" w:rsidRDefault="007C16FF" w:rsidP="00C97DFC">
            <w:pPr>
              <w:pStyle w:val="ConsPlusNormal"/>
              <w:suppressAutoHyphens/>
              <w:spacing w:before="200" w:after="1" w:line="200" w:lineRule="atLeast"/>
              <w:ind w:firstLine="539"/>
              <w:jc w:val="both"/>
              <w:rPr>
                <w:sz w:val="20"/>
              </w:rPr>
            </w:pPr>
            <w:r w:rsidRPr="008C5F97">
              <w:rPr>
                <w:sz w:val="20"/>
              </w:rPr>
              <w:t>2.6. В графе 5 указывается наименование нерезидента-эмитента на английском языке (в случае отсутствия - наименование на русском языке или наименование в латинской транслитерации).</w:t>
            </w:r>
          </w:p>
          <w:p w14:paraId="69CACC13" w14:textId="77777777" w:rsidR="007C16FF" w:rsidRDefault="007C16FF" w:rsidP="00C97DFC">
            <w:pPr>
              <w:pStyle w:val="ConsPlusNormal"/>
              <w:suppressAutoHyphens/>
              <w:spacing w:before="200" w:after="1" w:line="200" w:lineRule="atLeast"/>
              <w:ind w:firstLine="539"/>
              <w:jc w:val="both"/>
              <w:rPr>
                <w:sz w:val="20"/>
              </w:rPr>
            </w:pPr>
            <w:r w:rsidRPr="008C5F97">
              <w:rPr>
                <w:sz w:val="20"/>
              </w:rPr>
              <w:t>По депозитарным распискам указывается наименование нерезидента - эмитента ценных бумаг, являющихся базисным активом для депозитарных расписок, а не наименование банка (депозитария), выпустившего депозитарные расписки.</w:t>
            </w:r>
          </w:p>
          <w:p w14:paraId="5AEC2B28" w14:textId="2C7508EF"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2.7. В графе 6 указывается цифровой код страны </w:t>
            </w:r>
            <w:r w:rsidRPr="008C5F97">
              <w:rPr>
                <w:rFonts w:ascii="Arial" w:hAnsi="Arial" w:cs="Arial"/>
                <w:sz w:val="20"/>
                <w:szCs w:val="20"/>
                <w:shd w:val="clear" w:color="auto" w:fill="C0C0C0"/>
              </w:rPr>
              <w:t>регистрации эмитента</w:t>
            </w:r>
            <w:r w:rsidRPr="008C5F97">
              <w:rPr>
                <w:rFonts w:ascii="Arial" w:hAnsi="Arial" w:cs="Arial"/>
                <w:sz w:val="20"/>
                <w:szCs w:val="20"/>
              </w:rPr>
              <w:t xml:space="preserve"> в соответствии с Общероссийским классификатором стран мира (ОКСМ). В случае если эмитентом является международная организация, в графе </w:t>
            </w:r>
            <w:r w:rsidRPr="008C5F97">
              <w:rPr>
                <w:rFonts w:ascii="Arial" w:hAnsi="Arial" w:cs="Arial"/>
                <w:sz w:val="20"/>
                <w:szCs w:val="20"/>
                <w:shd w:val="clear" w:color="auto" w:fill="C0C0C0"/>
              </w:rPr>
              <w:t>6</w:t>
            </w:r>
            <w:r w:rsidRPr="008C5F97">
              <w:rPr>
                <w:rFonts w:ascii="Arial" w:hAnsi="Arial" w:cs="Arial"/>
                <w:sz w:val="20"/>
                <w:szCs w:val="20"/>
              </w:rPr>
              <w:t xml:space="preserve"> указывается код </w:t>
            </w:r>
            <w:r w:rsidRPr="008C5F97">
              <w:rPr>
                <w:rFonts w:ascii="Arial" w:hAnsi="Arial" w:cs="Arial"/>
                <w:sz w:val="20"/>
                <w:szCs w:val="20"/>
                <w:shd w:val="clear" w:color="auto" w:fill="C0C0C0"/>
              </w:rPr>
              <w:t>"</w:t>
            </w:r>
            <w:r w:rsidRPr="00C97DFC">
              <w:rPr>
                <w:rFonts w:ascii="Arial" w:hAnsi="Arial" w:cs="Arial"/>
                <w:sz w:val="20"/>
                <w:szCs w:val="20"/>
              </w:rPr>
              <w:t>998</w:t>
            </w:r>
            <w:r w:rsidRPr="008C5F97">
              <w:rPr>
                <w:rFonts w:ascii="Arial" w:hAnsi="Arial" w:cs="Arial"/>
                <w:sz w:val="20"/>
                <w:szCs w:val="20"/>
                <w:shd w:val="clear" w:color="auto" w:fill="C0C0C0"/>
              </w:rPr>
              <w:t>"</w:t>
            </w:r>
            <w:r w:rsidRPr="00C97DFC">
              <w:rPr>
                <w:rFonts w:ascii="Arial" w:hAnsi="Arial" w:cs="Arial"/>
                <w:sz w:val="20"/>
                <w:szCs w:val="20"/>
              </w:rPr>
              <w:t xml:space="preserve">. </w:t>
            </w:r>
            <w:r w:rsidRPr="008C5F97">
              <w:rPr>
                <w:rFonts w:ascii="Arial" w:hAnsi="Arial" w:cs="Arial"/>
                <w:sz w:val="20"/>
                <w:szCs w:val="20"/>
                <w:shd w:val="clear" w:color="auto" w:fill="C0C0C0"/>
              </w:rPr>
              <w:t>Не допускается указание кода страны места расположения международной</w:t>
            </w:r>
            <w:r w:rsidRPr="008C5F97">
              <w:rPr>
                <w:rFonts w:ascii="Arial" w:hAnsi="Arial" w:cs="Arial"/>
                <w:sz w:val="20"/>
                <w:szCs w:val="20"/>
              </w:rPr>
              <w:t xml:space="preserve"> организации.</w:t>
            </w:r>
          </w:p>
        </w:tc>
      </w:tr>
      <w:tr w:rsidR="00C97DFC" w:rsidRPr="00501EE1" w14:paraId="2E0E2AC8" w14:textId="77777777" w:rsidTr="00DA5B82">
        <w:tc>
          <w:tcPr>
            <w:tcW w:w="7597" w:type="dxa"/>
          </w:tcPr>
          <w:p w14:paraId="7AB3258B" w14:textId="700D57D3"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Для паев инвестиционных фондов в графе 6 указывается код страны места нахождения нерезидента, выпустившего паи. Для депозитарных расписок проставляется код страны эмитента ценной бумаги, являющейся базисным активом для депозитарной расписки, а не страны банка (депозитария), выпустившего соответствующую расписку.</w:t>
            </w:r>
          </w:p>
        </w:tc>
        <w:tc>
          <w:tcPr>
            <w:tcW w:w="7597" w:type="dxa"/>
          </w:tcPr>
          <w:p w14:paraId="45B4397C" w14:textId="300319C4"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Для паев инвестиционных фондов в графе 6 указывается код страны места нахождения нерезидента, выпустившего </w:t>
            </w:r>
            <w:r w:rsidRPr="008C5F97">
              <w:rPr>
                <w:rFonts w:ascii="Arial" w:hAnsi="Arial" w:cs="Arial"/>
                <w:sz w:val="20"/>
                <w:szCs w:val="20"/>
                <w:shd w:val="clear" w:color="auto" w:fill="C0C0C0"/>
              </w:rPr>
              <w:t>указанные</w:t>
            </w:r>
            <w:r w:rsidRPr="008C5F97">
              <w:rPr>
                <w:rFonts w:ascii="Arial" w:hAnsi="Arial" w:cs="Arial"/>
                <w:sz w:val="20"/>
                <w:szCs w:val="20"/>
              </w:rPr>
              <w:t xml:space="preserve"> паи. Для депозитарных расписок проставляется код страны эмитента ценной бумаги, являющейся базисным активом для депозитарной расписки, а не страны банка (депозитария), выпустившего соответствующую расписку.</w:t>
            </w:r>
          </w:p>
        </w:tc>
      </w:tr>
      <w:tr w:rsidR="00C97DFC" w:rsidRPr="00501EE1" w14:paraId="2DBB2D97" w14:textId="77777777" w:rsidTr="00DA5B82">
        <w:tc>
          <w:tcPr>
            <w:tcW w:w="7597" w:type="dxa"/>
          </w:tcPr>
          <w:p w14:paraId="6BDD5A9F" w14:textId="07E369E9" w:rsidR="00C97DFC" w:rsidRPr="008C5F97" w:rsidRDefault="00C97DFC" w:rsidP="00C97DFC">
            <w:pPr>
              <w:suppressAutoHyphens/>
              <w:spacing w:before="200" w:after="1" w:line="200" w:lineRule="atLeast"/>
              <w:ind w:firstLine="539"/>
              <w:jc w:val="both"/>
              <w:rPr>
                <w:rFonts w:ascii="Arial" w:hAnsi="Arial" w:cs="Arial"/>
                <w:sz w:val="20"/>
                <w:szCs w:val="20"/>
              </w:rPr>
            </w:pPr>
            <w:r w:rsidRPr="008C5F97">
              <w:rPr>
                <w:rFonts w:ascii="Arial" w:hAnsi="Arial" w:cs="Arial"/>
                <w:strike/>
                <w:color w:val="FF0000"/>
                <w:sz w:val="20"/>
                <w:szCs w:val="20"/>
              </w:rPr>
              <w:t>Страновую принадлежность организации-нерезидента, предоставляющей международные финансовые услуги, следует определять на основании места нахождения ее штаб-квартиры. Например, компания СВИФТ является резидентом Бельгии.</w:t>
            </w:r>
          </w:p>
        </w:tc>
        <w:tc>
          <w:tcPr>
            <w:tcW w:w="7597" w:type="dxa"/>
          </w:tcPr>
          <w:p w14:paraId="25EA6F43" w14:textId="77777777" w:rsidR="00C97DFC" w:rsidRPr="008C5F97" w:rsidRDefault="00C97DFC" w:rsidP="00C97DFC">
            <w:pPr>
              <w:suppressAutoHyphens/>
              <w:spacing w:after="1" w:line="200" w:lineRule="atLeast"/>
              <w:jc w:val="both"/>
              <w:rPr>
                <w:rFonts w:ascii="Arial" w:hAnsi="Arial" w:cs="Arial"/>
                <w:sz w:val="20"/>
                <w:szCs w:val="20"/>
              </w:rPr>
            </w:pPr>
          </w:p>
        </w:tc>
      </w:tr>
      <w:tr w:rsidR="00BB7534" w:rsidRPr="00501EE1" w14:paraId="02037E9A" w14:textId="77777777" w:rsidTr="00DA5B82">
        <w:tc>
          <w:tcPr>
            <w:tcW w:w="7597" w:type="dxa"/>
          </w:tcPr>
          <w:p w14:paraId="0D62ABA2" w14:textId="77777777" w:rsidR="00BB7534" w:rsidRPr="00C97DFC" w:rsidRDefault="00BB7534" w:rsidP="00BB7534">
            <w:pPr>
              <w:suppressAutoHyphens/>
              <w:spacing w:before="200" w:after="1" w:line="200" w:lineRule="atLeast"/>
              <w:ind w:firstLine="540"/>
              <w:jc w:val="both"/>
              <w:rPr>
                <w:rFonts w:ascii="Arial" w:hAnsi="Arial" w:cs="Arial"/>
                <w:sz w:val="20"/>
                <w:szCs w:val="20"/>
              </w:rPr>
            </w:pPr>
            <w:r w:rsidRPr="00C97DFC">
              <w:rPr>
                <w:rFonts w:ascii="Arial" w:hAnsi="Arial" w:cs="Arial"/>
                <w:sz w:val="20"/>
                <w:szCs w:val="20"/>
              </w:rPr>
              <w:t xml:space="preserve">Не </w:t>
            </w:r>
            <w:r w:rsidRPr="008C5F97">
              <w:rPr>
                <w:rFonts w:ascii="Arial" w:hAnsi="Arial" w:cs="Arial"/>
                <w:strike/>
                <w:color w:val="FF0000"/>
                <w:sz w:val="20"/>
                <w:szCs w:val="20"/>
              </w:rPr>
              <w:t>следует</w:t>
            </w:r>
            <w:r w:rsidRPr="00C97DFC">
              <w:rPr>
                <w:rFonts w:ascii="Arial" w:hAnsi="Arial" w:cs="Arial"/>
                <w:sz w:val="20"/>
                <w:szCs w:val="20"/>
              </w:rPr>
              <w:t>:</w:t>
            </w:r>
          </w:p>
          <w:p w14:paraId="1D5F26D1" w14:textId="77777777" w:rsidR="00BB7534" w:rsidRPr="008C5F97" w:rsidRDefault="00BB7534" w:rsidP="00BB7534">
            <w:pPr>
              <w:pStyle w:val="ConsPlusNormal"/>
              <w:suppressAutoHyphens/>
              <w:spacing w:before="200" w:after="1" w:line="200" w:lineRule="atLeast"/>
              <w:ind w:firstLine="540"/>
              <w:jc w:val="both"/>
              <w:rPr>
                <w:sz w:val="20"/>
              </w:rPr>
            </w:pPr>
            <w:r w:rsidRPr="008C5F97">
              <w:rPr>
                <w:sz w:val="20"/>
              </w:rPr>
              <w:t>определять страну принадлежности эмитента на основе валюты, в которой номинированы ценные бумаги;</w:t>
            </w:r>
          </w:p>
          <w:p w14:paraId="6660E5E8"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указывать в качестве страны </w:t>
            </w:r>
            <w:r w:rsidRPr="008C5F97">
              <w:rPr>
                <w:rFonts w:ascii="Arial" w:hAnsi="Arial" w:cs="Arial"/>
                <w:strike/>
                <w:color w:val="FF0000"/>
                <w:sz w:val="20"/>
                <w:szCs w:val="20"/>
              </w:rPr>
              <w:t>-</w:t>
            </w:r>
            <w:r w:rsidRPr="008C5F97">
              <w:rPr>
                <w:rFonts w:ascii="Arial" w:hAnsi="Arial" w:cs="Arial"/>
                <w:sz w:val="20"/>
                <w:szCs w:val="20"/>
              </w:rPr>
              <w:t xml:space="preserve"> эмитента ценных бумаг страну, предоставившую гарантии (если только страна выпуска ценных бумаг не совпадает со страной предоставления гарантии);</w:t>
            </w:r>
          </w:p>
          <w:p w14:paraId="2E60E826"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указывать в качестве страны </w:t>
            </w:r>
            <w:r w:rsidRPr="008C5F97">
              <w:rPr>
                <w:rFonts w:ascii="Arial" w:hAnsi="Arial" w:cs="Arial"/>
                <w:strike/>
                <w:color w:val="FF0000"/>
                <w:sz w:val="20"/>
                <w:szCs w:val="20"/>
              </w:rPr>
              <w:t>-</w:t>
            </w:r>
            <w:r w:rsidRPr="008C5F97">
              <w:rPr>
                <w:rFonts w:ascii="Arial" w:hAnsi="Arial" w:cs="Arial"/>
                <w:sz w:val="20"/>
                <w:szCs w:val="20"/>
              </w:rPr>
              <w:t xml:space="preserve"> эмитента ценных бумаг страну нерезидента, у которого были приобретены соответствующие ценные бумаги (если только страна продавца ценных бумаг не совпадает со страной эмитента).</w:t>
            </w:r>
          </w:p>
          <w:p w14:paraId="56B6BEBD"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2.8. В графе 7 проставляется один из следующих кодов, </w:t>
            </w:r>
            <w:r w:rsidRPr="008C5F97">
              <w:rPr>
                <w:rFonts w:ascii="Arial" w:hAnsi="Arial" w:cs="Arial"/>
                <w:strike/>
                <w:color w:val="FF0000"/>
                <w:sz w:val="20"/>
                <w:szCs w:val="20"/>
              </w:rPr>
              <w:t>соответствующих принадлежности</w:t>
            </w:r>
            <w:r w:rsidRPr="008C5F97">
              <w:rPr>
                <w:rFonts w:ascii="Arial" w:hAnsi="Arial" w:cs="Arial"/>
                <w:sz w:val="20"/>
                <w:szCs w:val="20"/>
              </w:rPr>
              <w:t xml:space="preserve"> нерезидента, указанного в графе 5, к одному из секторов (подсекторов) экономики:</w:t>
            </w:r>
          </w:p>
          <w:p w14:paraId="3BC036B2"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100 </w:t>
            </w:r>
            <w:r w:rsidRPr="008C5F97">
              <w:rPr>
                <w:rFonts w:ascii="Arial" w:hAnsi="Arial" w:cs="Arial"/>
                <w:strike/>
                <w:color w:val="FF0000"/>
                <w:sz w:val="20"/>
                <w:szCs w:val="20"/>
              </w:rPr>
              <w:t>- иностранные</w:t>
            </w:r>
            <w:r w:rsidRPr="008C5F97">
              <w:rPr>
                <w:rFonts w:ascii="Arial" w:hAnsi="Arial" w:cs="Arial"/>
                <w:sz w:val="20"/>
                <w:szCs w:val="20"/>
              </w:rPr>
              <w:t xml:space="preserve"> банки, кроме центральных (национальных) банков</w:t>
            </w:r>
            <w:r w:rsidRPr="008C5F97">
              <w:rPr>
                <w:rFonts w:ascii="Arial" w:hAnsi="Arial" w:cs="Arial"/>
                <w:strike/>
                <w:color w:val="FF0000"/>
                <w:sz w:val="20"/>
                <w:szCs w:val="20"/>
              </w:rPr>
              <w:t>;</w:t>
            </w:r>
          </w:p>
          <w:p w14:paraId="57FF22EE"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lastRenderedPageBreak/>
              <w:t xml:space="preserve">200 </w:t>
            </w:r>
            <w:r w:rsidRPr="008C5F97">
              <w:rPr>
                <w:rFonts w:ascii="Arial" w:hAnsi="Arial" w:cs="Arial"/>
                <w:strike/>
                <w:color w:val="FF0000"/>
                <w:sz w:val="20"/>
                <w:szCs w:val="20"/>
              </w:rPr>
              <w:t>- центральные (</w:t>
            </w:r>
            <w:r w:rsidRPr="008C5F97">
              <w:rPr>
                <w:rFonts w:ascii="Arial" w:hAnsi="Arial" w:cs="Arial"/>
                <w:sz w:val="20"/>
                <w:szCs w:val="20"/>
              </w:rPr>
              <w:t>национальные) банки, в том числе Европейский центральный банк (</w:t>
            </w:r>
            <w:proofErr w:type="spellStart"/>
            <w:r w:rsidRPr="008C5F97">
              <w:rPr>
                <w:rFonts w:ascii="Arial" w:hAnsi="Arial" w:cs="Arial"/>
                <w:sz w:val="20"/>
                <w:szCs w:val="20"/>
              </w:rPr>
              <w:t>European</w:t>
            </w:r>
            <w:proofErr w:type="spellEnd"/>
            <w:r w:rsidRPr="008C5F97">
              <w:rPr>
                <w:rFonts w:ascii="Arial" w:hAnsi="Arial" w:cs="Arial"/>
                <w:sz w:val="20"/>
                <w:szCs w:val="20"/>
              </w:rPr>
              <w:t xml:space="preserve"> </w:t>
            </w:r>
            <w:proofErr w:type="spellStart"/>
            <w:r w:rsidRPr="008C5F97">
              <w:rPr>
                <w:rFonts w:ascii="Arial" w:hAnsi="Arial" w:cs="Arial"/>
                <w:sz w:val="20"/>
                <w:szCs w:val="20"/>
              </w:rPr>
              <w:t>Central</w:t>
            </w:r>
            <w:proofErr w:type="spellEnd"/>
            <w:r w:rsidRPr="008C5F97">
              <w:rPr>
                <w:rFonts w:ascii="Arial" w:hAnsi="Arial" w:cs="Arial"/>
                <w:sz w:val="20"/>
                <w:szCs w:val="20"/>
              </w:rPr>
              <w:t xml:space="preserve"> </w:t>
            </w:r>
            <w:proofErr w:type="spellStart"/>
            <w:r w:rsidRPr="008C5F97">
              <w:rPr>
                <w:rFonts w:ascii="Arial" w:hAnsi="Arial" w:cs="Arial"/>
                <w:sz w:val="20"/>
                <w:szCs w:val="20"/>
              </w:rPr>
              <w:t>Bank</w:t>
            </w:r>
            <w:proofErr w:type="spellEnd"/>
            <w:r w:rsidRPr="008C5F97">
              <w:rPr>
                <w:rFonts w:ascii="Arial" w:hAnsi="Arial" w:cs="Arial"/>
                <w:sz w:val="20"/>
                <w:szCs w:val="20"/>
              </w:rPr>
              <w:t>)</w:t>
            </w:r>
            <w:r w:rsidRPr="008C5F97">
              <w:rPr>
                <w:rFonts w:ascii="Arial" w:hAnsi="Arial" w:cs="Arial"/>
                <w:strike/>
                <w:color w:val="FF0000"/>
                <w:sz w:val="20"/>
                <w:szCs w:val="20"/>
              </w:rPr>
              <w:t>;</w:t>
            </w:r>
          </w:p>
          <w:p w14:paraId="71EBDD40"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BB7534">
              <w:rPr>
                <w:rFonts w:ascii="Arial" w:hAnsi="Arial" w:cs="Arial"/>
                <w:sz w:val="20"/>
                <w:szCs w:val="20"/>
              </w:rPr>
              <w:t xml:space="preserve">400 </w:t>
            </w:r>
            <w:r w:rsidRPr="008C5F97">
              <w:rPr>
                <w:rFonts w:ascii="Arial" w:hAnsi="Arial" w:cs="Arial"/>
                <w:strike/>
                <w:color w:val="FF0000"/>
                <w:sz w:val="20"/>
                <w:szCs w:val="20"/>
              </w:rPr>
              <w:t>- международные</w:t>
            </w:r>
            <w:r w:rsidRPr="008C5F97">
              <w:rPr>
                <w:rFonts w:ascii="Arial" w:hAnsi="Arial" w:cs="Arial"/>
                <w:sz w:val="20"/>
                <w:szCs w:val="20"/>
              </w:rPr>
              <w:t xml:space="preserve"> организации, в том числе Банк международных расчетов (</w:t>
            </w:r>
            <w:proofErr w:type="spellStart"/>
            <w:r w:rsidRPr="008C5F97">
              <w:rPr>
                <w:rFonts w:ascii="Arial" w:hAnsi="Arial" w:cs="Arial"/>
                <w:sz w:val="20"/>
                <w:szCs w:val="20"/>
              </w:rPr>
              <w:t>Bank</w:t>
            </w:r>
            <w:proofErr w:type="spellEnd"/>
            <w:r w:rsidRPr="008C5F97">
              <w:rPr>
                <w:rFonts w:ascii="Arial" w:hAnsi="Arial" w:cs="Arial"/>
                <w:sz w:val="20"/>
                <w:szCs w:val="20"/>
              </w:rPr>
              <w:t xml:space="preserve"> </w:t>
            </w:r>
            <w:proofErr w:type="spellStart"/>
            <w:r w:rsidRPr="008C5F97">
              <w:rPr>
                <w:rFonts w:ascii="Arial" w:hAnsi="Arial" w:cs="Arial"/>
                <w:sz w:val="20"/>
                <w:szCs w:val="20"/>
              </w:rPr>
              <w:t>for</w:t>
            </w:r>
            <w:proofErr w:type="spellEnd"/>
            <w:r w:rsidRPr="008C5F97">
              <w:rPr>
                <w:rFonts w:ascii="Arial" w:hAnsi="Arial" w:cs="Arial"/>
                <w:sz w:val="20"/>
                <w:szCs w:val="20"/>
              </w:rPr>
              <w:t xml:space="preserve"> </w:t>
            </w:r>
            <w:proofErr w:type="spellStart"/>
            <w:r w:rsidRPr="008C5F97">
              <w:rPr>
                <w:rFonts w:ascii="Arial" w:hAnsi="Arial" w:cs="Arial"/>
                <w:sz w:val="20"/>
                <w:szCs w:val="20"/>
              </w:rPr>
              <w:t>International</w:t>
            </w:r>
            <w:proofErr w:type="spellEnd"/>
            <w:r w:rsidRPr="008C5F97">
              <w:rPr>
                <w:rFonts w:ascii="Arial" w:hAnsi="Arial" w:cs="Arial"/>
                <w:sz w:val="20"/>
                <w:szCs w:val="20"/>
              </w:rPr>
              <w:t xml:space="preserve"> </w:t>
            </w:r>
            <w:proofErr w:type="spellStart"/>
            <w:r w:rsidRPr="008C5F97">
              <w:rPr>
                <w:rFonts w:ascii="Arial" w:hAnsi="Arial" w:cs="Arial"/>
                <w:sz w:val="20"/>
                <w:szCs w:val="20"/>
              </w:rPr>
              <w:t>Settlements</w:t>
            </w:r>
            <w:proofErr w:type="spellEnd"/>
            <w:r w:rsidRPr="008C5F97">
              <w:rPr>
                <w:rFonts w:ascii="Arial" w:hAnsi="Arial" w:cs="Arial"/>
                <w:sz w:val="20"/>
                <w:szCs w:val="20"/>
              </w:rPr>
              <w:t>)</w:t>
            </w:r>
            <w:r w:rsidRPr="008C5F97">
              <w:rPr>
                <w:rFonts w:ascii="Arial" w:hAnsi="Arial" w:cs="Arial"/>
                <w:strike/>
                <w:color w:val="FF0000"/>
                <w:sz w:val="20"/>
                <w:szCs w:val="20"/>
              </w:rPr>
              <w:t>;</w:t>
            </w:r>
          </w:p>
          <w:p w14:paraId="0093C376"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511 </w:t>
            </w:r>
            <w:r w:rsidRPr="008C5F97">
              <w:rPr>
                <w:rFonts w:ascii="Arial" w:hAnsi="Arial" w:cs="Arial"/>
                <w:strike/>
                <w:color w:val="FF0000"/>
                <w:sz w:val="20"/>
                <w:szCs w:val="20"/>
              </w:rPr>
              <w:t>- иностранные</w:t>
            </w:r>
            <w:r w:rsidRPr="008C5F97">
              <w:rPr>
                <w:rFonts w:ascii="Arial" w:hAnsi="Arial" w:cs="Arial"/>
                <w:sz w:val="20"/>
                <w:szCs w:val="20"/>
              </w:rPr>
              <w:t xml:space="preserve"> страховые организации, за исключением </w:t>
            </w:r>
            <w:r w:rsidRPr="008C5F97">
              <w:rPr>
                <w:rFonts w:ascii="Arial" w:hAnsi="Arial" w:cs="Arial"/>
                <w:strike/>
                <w:color w:val="FF0000"/>
                <w:sz w:val="20"/>
                <w:szCs w:val="20"/>
              </w:rPr>
              <w:t>филиалов</w:t>
            </w:r>
            <w:r w:rsidRPr="008C5F97">
              <w:rPr>
                <w:rFonts w:ascii="Arial" w:hAnsi="Arial" w:cs="Arial"/>
                <w:sz w:val="20"/>
                <w:szCs w:val="20"/>
              </w:rPr>
              <w:t xml:space="preserve"> иностранных страховых организаций, указанных в пункте 1.5 настоящего Порядка, и пенсионные фонды</w:t>
            </w:r>
            <w:r w:rsidRPr="008C5F97">
              <w:rPr>
                <w:rFonts w:ascii="Arial" w:hAnsi="Arial" w:cs="Arial"/>
                <w:strike/>
                <w:color w:val="FF0000"/>
                <w:sz w:val="20"/>
                <w:szCs w:val="20"/>
              </w:rPr>
              <w:t>;</w:t>
            </w:r>
          </w:p>
          <w:p w14:paraId="3FBE25DD"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BB7534">
              <w:rPr>
                <w:rFonts w:ascii="Arial" w:hAnsi="Arial" w:cs="Arial"/>
                <w:sz w:val="20"/>
                <w:szCs w:val="20"/>
              </w:rPr>
              <w:t xml:space="preserve">512 </w:t>
            </w:r>
            <w:r w:rsidRPr="008C5F97">
              <w:rPr>
                <w:rFonts w:ascii="Arial" w:hAnsi="Arial" w:cs="Arial"/>
                <w:strike/>
                <w:color w:val="FF0000"/>
                <w:sz w:val="20"/>
                <w:szCs w:val="20"/>
              </w:rPr>
              <w:t>- инвестиционные</w:t>
            </w:r>
            <w:r w:rsidRPr="008C5F97">
              <w:rPr>
                <w:rFonts w:ascii="Arial" w:hAnsi="Arial" w:cs="Arial"/>
                <w:sz w:val="20"/>
                <w:szCs w:val="20"/>
              </w:rPr>
              <w:t xml:space="preserve"> фонды - нерезиденты, являющиеся фондами денежного рынка</w:t>
            </w:r>
            <w:r w:rsidRPr="008C5F97">
              <w:rPr>
                <w:rFonts w:ascii="Arial" w:hAnsi="Arial" w:cs="Arial"/>
                <w:strike/>
                <w:color w:val="FF0000"/>
                <w:sz w:val="20"/>
                <w:szCs w:val="20"/>
              </w:rPr>
              <w:t>;</w:t>
            </w:r>
          </w:p>
          <w:p w14:paraId="7CBF5843"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513 </w:t>
            </w:r>
            <w:r w:rsidRPr="008C5F97">
              <w:rPr>
                <w:rFonts w:ascii="Arial" w:hAnsi="Arial" w:cs="Arial"/>
                <w:strike/>
                <w:color w:val="FF0000"/>
                <w:sz w:val="20"/>
                <w:szCs w:val="20"/>
              </w:rPr>
              <w:t>- прочие</w:t>
            </w:r>
            <w:r w:rsidRPr="008C5F97">
              <w:rPr>
                <w:rFonts w:ascii="Arial" w:hAnsi="Arial" w:cs="Arial"/>
                <w:sz w:val="20"/>
                <w:szCs w:val="20"/>
              </w:rPr>
              <w:t xml:space="preserve"> организации, основным видом деятельности которых является предоставление финансовых услуг, в том числе организации, выпускающие долговые ценные бумаги на иностранных финансовых рынках в интересах какого-либо резидента</w:t>
            </w:r>
            <w:r w:rsidRPr="008C5F97">
              <w:rPr>
                <w:rFonts w:ascii="Arial" w:hAnsi="Arial" w:cs="Arial"/>
                <w:strike/>
                <w:color w:val="FF0000"/>
                <w:sz w:val="20"/>
                <w:szCs w:val="20"/>
              </w:rPr>
              <w:t>;</w:t>
            </w:r>
          </w:p>
          <w:p w14:paraId="53AA0ADC"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520 </w:t>
            </w:r>
            <w:r w:rsidRPr="008C5F97">
              <w:rPr>
                <w:rFonts w:ascii="Arial" w:hAnsi="Arial" w:cs="Arial"/>
                <w:strike/>
                <w:color w:val="FF0000"/>
                <w:sz w:val="20"/>
                <w:szCs w:val="20"/>
              </w:rPr>
              <w:t>- органы</w:t>
            </w:r>
            <w:r w:rsidRPr="008C5F97">
              <w:rPr>
                <w:rFonts w:ascii="Arial" w:hAnsi="Arial" w:cs="Arial"/>
                <w:sz w:val="20"/>
                <w:szCs w:val="20"/>
              </w:rPr>
              <w:t xml:space="preserve"> государственного управления (правительство, местные органы самоуправления, фонды социального страхования </w:t>
            </w:r>
            <w:r w:rsidRPr="008C5F97">
              <w:rPr>
                <w:rFonts w:ascii="Arial" w:hAnsi="Arial" w:cs="Arial"/>
                <w:strike/>
                <w:color w:val="FF0000"/>
                <w:sz w:val="20"/>
                <w:szCs w:val="20"/>
              </w:rPr>
              <w:t>и другие</w:t>
            </w:r>
            <w:r w:rsidRPr="00BB7534">
              <w:rPr>
                <w:rFonts w:ascii="Arial" w:hAnsi="Arial" w:cs="Arial"/>
                <w:sz w:val="20"/>
                <w:szCs w:val="20"/>
              </w:rPr>
              <w:t>)</w:t>
            </w:r>
            <w:r w:rsidRPr="008C5F97">
              <w:rPr>
                <w:rFonts w:ascii="Arial" w:hAnsi="Arial" w:cs="Arial"/>
                <w:strike/>
                <w:color w:val="FF0000"/>
                <w:sz w:val="20"/>
                <w:szCs w:val="20"/>
              </w:rPr>
              <w:t>;</w:t>
            </w:r>
          </w:p>
          <w:p w14:paraId="3D6F71F7"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BB7534">
              <w:rPr>
                <w:rFonts w:ascii="Arial" w:hAnsi="Arial" w:cs="Arial"/>
                <w:sz w:val="20"/>
                <w:szCs w:val="20"/>
              </w:rPr>
              <w:t xml:space="preserve">530 </w:t>
            </w:r>
            <w:r w:rsidRPr="008C5F97">
              <w:rPr>
                <w:rFonts w:ascii="Arial" w:hAnsi="Arial" w:cs="Arial"/>
                <w:strike/>
                <w:color w:val="FF0000"/>
                <w:sz w:val="20"/>
                <w:szCs w:val="20"/>
              </w:rPr>
              <w:t>- нефинансовые</w:t>
            </w:r>
            <w:r w:rsidRPr="008C5F97">
              <w:rPr>
                <w:rFonts w:ascii="Arial" w:hAnsi="Arial" w:cs="Arial"/>
                <w:sz w:val="20"/>
                <w:szCs w:val="20"/>
              </w:rPr>
              <w:t xml:space="preserve"> организации</w:t>
            </w:r>
            <w:r w:rsidRPr="008C5F97">
              <w:rPr>
                <w:rFonts w:ascii="Arial" w:hAnsi="Arial" w:cs="Arial"/>
                <w:strike/>
                <w:color w:val="FF0000"/>
                <w:sz w:val="20"/>
                <w:szCs w:val="20"/>
              </w:rPr>
              <w:t>;</w:t>
            </w:r>
          </w:p>
          <w:p w14:paraId="7773D49D"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540 </w:t>
            </w:r>
            <w:r w:rsidRPr="008C5F97">
              <w:rPr>
                <w:rFonts w:ascii="Arial" w:hAnsi="Arial" w:cs="Arial"/>
                <w:strike/>
                <w:color w:val="FF0000"/>
                <w:sz w:val="20"/>
                <w:szCs w:val="20"/>
              </w:rPr>
              <w:t>- физические</w:t>
            </w:r>
            <w:r w:rsidRPr="008C5F97">
              <w:rPr>
                <w:rFonts w:ascii="Arial" w:hAnsi="Arial" w:cs="Arial"/>
                <w:sz w:val="20"/>
                <w:szCs w:val="20"/>
              </w:rPr>
              <w:t xml:space="preserve"> лица</w:t>
            </w:r>
            <w:r w:rsidRPr="008C5F97">
              <w:rPr>
                <w:rFonts w:ascii="Arial" w:hAnsi="Arial" w:cs="Arial"/>
                <w:strike/>
                <w:color w:val="FF0000"/>
                <w:sz w:val="20"/>
                <w:szCs w:val="20"/>
              </w:rPr>
              <w:t>;</w:t>
            </w:r>
          </w:p>
          <w:p w14:paraId="56338C9B" w14:textId="5A5C519E" w:rsidR="00BB7534" w:rsidRPr="00BB7534"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550 </w:t>
            </w:r>
            <w:r w:rsidRPr="008C5F97">
              <w:rPr>
                <w:rFonts w:ascii="Arial" w:hAnsi="Arial" w:cs="Arial"/>
                <w:strike/>
                <w:color w:val="FF0000"/>
                <w:sz w:val="20"/>
                <w:szCs w:val="20"/>
              </w:rPr>
              <w:t>- сектор</w:t>
            </w:r>
            <w:r w:rsidRPr="008C5F97">
              <w:rPr>
                <w:rFonts w:ascii="Arial" w:hAnsi="Arial" w:cs="Arial"/>
                <w:sz w:val="20"/>
                <w:szCs w:val="20"/>
              </w:rPr>
              <w:t xml:space="preserve"> не определен</w:t>
            </w:r>
            <w:r w:rsidRPr="008C5F97">
              <w:rPr>
                <w:rFonts w:ascii="Arial" w:hAnsi="Arial" w:cs="Arial"/>
                <w:strike/>
                <w:color w:val="FF0000"/>
                <w:sz w:val="20"/>
                <w:szCs w:val="20"/>
              </w:rPr>
              <w:t>.</w:t>
            </w:r>
          </w:p>
        </w:tc>
        <w:tc>
          <w:tcPr>
            <w:tcW w:w="7597" w:type="dxa"/>
          </w:tcPr>
          <w:p w14:paraId="3971C12E" w14:textId="77777777" w:rsidR="00BB7534" w:rsidRPr="008C5F97" w:rsidRDefault="00BB7534" w:rsidP="00BB7534">
            <w:pPr>
              <w:suppressAutoHyphens/>
              <w:spacing w:before="200" w:after="1" w:line="200" w:lineRule="atLeast"/>
              <w:ind w:firstLine="540"/>
              <w:jc w:val="both"/>
              <w:rPr>
                <w:rFonts w:ascii="Arial" w:hAnsi="Arial" w:cs="Arial"/>
                <w:sz w:val="20"/>
                <w:szCs w:val="20"/>
                <w:shd w:val="clear" w:color="auto" w:fill="C0C0C0"/>
              </w:rPr>
            </w:pPr>
            <w:r w:rsidRPr="00C97DFC">
              <w:rPr>
                <w:rFonts w:ascii="Arial" w:hAnsi="Arial" w:cs="Arial"/>
                <w:sz w:val="20"/>
                <w:szCs w:val="20"/>
              </w:rPr>
              <w:lastRenderedPageBreak/>
              <w:t xml:space="preserve">Не </w:t>
            </w:r>
            <w:r w:rsidRPr="008C5F97">
              <w:rPr>
                <w:rFonts w:ascii="Arial" w:hAnsi="Arial" w:cs="Arial"/>
                <w:sz w:val="20"/>
                <w:szCs w:val="20"/>
                <w:shd w:val="clear" w:color="auto" w:fill="C0C0C0"/>
              </w:rPr>
              <w:t>допускается</w:t>
            </w:r>
            <w:r w:rsidRPr="00C97DFC">
              <w:rPr>
                <w:rFonts w:ascii="Arial" w:hAnsi="Arial" w:cs="Arial"/>
                <w:sz w:val="20"/>
                <w:szCs w:val="20"/>
              </w:rPr>
              <w:t>:</w:t>
            </w:r>
          </w:p>
          <w:p w14:paraId="5C0CCF7C" w14:textId="77777777" w:rsidR="00BB7534" w:rsidRPr="008C5F97" w:rsidRDefault="00BB7534" w:rsidP="00BB7534">
            <w:pPr>
              <w:pStyle w:val="ConsPlusNormal"/>
              <w:suppressAutoHyphens/>
              <w:spacing w:before="200" w:after="1" w:line="200" w:lineRule="atLeast"/>
              <w:ind w:firstLine="540"/>
              <w:jc w:val="both"/>
              <w:rPr>
                <w:sz w:val="20"/>
              </w:rPr>
            </w:pPr>
            <w:r w:rsidRPr="008C5F97">
              <w:rPr>
                <w:sz w:val="20"/>
              </w:rPr>
              <w:t>определять страну принадлежности эмитента на основе валюты, в которой номинированы ценные бумаги;</w:t>
            </w:r>
          </w:p>
          <w:p w14:paraId="7280B6B7"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указывать в качестве страны эмитента ценных бумаг страну, предоставившую гарантии (если только страна выпуска ценных бумаг не совпадает со страной предоставления гарантии);</w:t>
            </w:r>
          </w:p>
          <w:p w14:paraId="4EEE6F2F"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указывать в качестве страны эмитента ценных бумаг страну нерезидента, у которого были приобретены соответствующие ценные бумаги (если только страна продавца ценных бумаг не совпадает со страной эмитента).</w:t>
            </w:r>
          </w:p>
          <w:p w14:paraId="2C2C3CB6" w14:textId="77777777" w:rsidR="00BB7534" w:rsidRPr="008C5F97" w:rsidRDefault="00BB7534" w:rsidP="00BB7534">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2.8. В графе 7 проставляется один из следующих кодов, </w:t>
            </w:r>
            <w:r w:rsidRPr="008C5F97">
              <w:rPr>
                <w:rFonts w:ascii="Arial" w:hAnsi="Arial" w:cs="Arial"/>
                <w:sz w:val="20"/>
                <w:szCs w:val="20"/>
                <w:shd w:val="clear" w:color="auto" w:fill="C0C0C0"/>
              </w:rPr>
              <w:t>отражающих принадлежность</w:t>
            </w:r>
            <w:r w:rsidRPr="008C5F97">
              <w:rPr>
                <w:rFonts w:ascii="Arial" w:hAnsi="Arial" w:cs="Arial"/>
                <w:sz w:val="20"/>
                <w:szCs w:val="20"/>
              </w:rPr>
              <w:t xml:space="preserve"> нерезидента, указанного в графе 5 </w:t>
            </w:r>
            <w:r w:rsidRPr="008C5F97">
              <w:rPr>
                <w:rFonts w:ascii="Arial" w:hAnsi="Arial" w:cs="Arial"/>
                <w:sz w:val="20"/>
                <w:szCs w:val="20"/>
                <w:shd w:val="clear" w:color="auto" w:fill="C0C0C0"/>
              </w:rPr>
              <w:t>раздела 1</w:t>
            </w:r>
            <w:r w:rsidRPr="008C5F97">
              <w:rPr>
                <w:rFonts w:ascii="Arial" w:hAnsi="Arial" w:cs="Arial"/>
                <w:sz w:val="20"/>
                <w:szCs w:val="20"/>
              </w:rPr>
              <w:t>, к одному из секторов (подсекторов) экономики:</w:t>
            </w:r>
          </w:p>
          <w:p w14:paraId="3821D567" w14:textId="77777777" w:rsidR="00BB7534" w:rsidRPr="008C5F97" w:rsidRDefault="00BB7534" w:rsidP="00BB7534">
            <w:pPr>
              <w:suppressAutoHyphens/>
              <w:spacing w:after="1" w:line="200" w:lineRule="atLeast"/>
              <w:jc w:val="both"/>
              <w:rPr>
                <w:rFonts w:ascii="Arial" w:hAnsi="Arial" w:cs="Arial"/>
                <w:sz w:val="20"/>
                <w:szCs w:val="20"/>
              </w:rP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48"/>
            </w:tblGrid>
            <w:tr w:rsidR="00BB7534" w:rsidRPr="008C5F97" w14:paraId="0562F25B" w14:textId="77777777" w:rsidTr="00BB7534">
              <w:tc>
                <w:tcPr>
                  <w:tcW w:w="825" w:type="dxa"/>
                </w:tcPr>
                <w:p w14:paraId="0504AE9B"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Код</w:t>
                  </w:r>
                </w:p>
              </w:tc>
              <w:tc>
                <w:tcPr>
                  <w:tcW w:w="6548" w:type="dxa"/>
                </w:tcPr>
                <w:p w14:paraId="1FAB3026"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Расшифровка кода</w:t>
                  </w:r>
                </w:p>
              </w:tc>
            </w:tr>
            <w:tr w:rsidR="00BB7534" w:rsidRPr="008C5F97" w14:paraId="51BD34AE" w14:textId="77777777" w:rsidTr="00BB7534">
              <w:tc>
                <w:tcPr>
                  <w:tcW w:w="825" w:type="dxa"/>
                </w:tcPr>
                <w:p w14:paraId="3FF84AA6"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lastRenderedPageBreak/>
                    <w:t>1</w:t>
                  </w:r>
                </w:p>
              </w:tc>
              <w:tc>
                <w:tcPr>
                  <w:tcW w:w="6548" w:type="dxa"/>
                </w:tcPr>
                <w:p w14:paraId="3354A7FC"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2</w:t>
                  </w:r>
                </w:p>
              </w:tc>
            </w:tr>
            <w:tr w:rsidR="00BB7534" w:rsidRPr="008C5F97" w14:paraId="399F9835" w14:textId="77777777" w:rsidTr="00BB7534">
              <w:tc>
                <w:tcPr>
                  <w:tcW w:w="825" w:type="dxa"/>
                </w:tcPr>
                <w:p w14:paraId="629AD1A6"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100</w:t>
                  </w:r>
                </w:p>
              </w:tc>
              <w:tc>
                <w:tcPr>
                  <w:tcW w:w="6548" w:type="dxa"/>
                </w:tcPr>
                <w:p w14:paraId="6869B05C"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Иностранные</w:t>
                  </w:r>
                  <w:r w:rsidRPr="008C5F97">
                    <w:rPr>
                      <w:rFonts w:ascii="Arial" w:hAnsi="Arial" w:cs="Arial"/>
                      <w:sz w:val="20"/>
                      <w:szCs w:val="20"/>
                    </w:rPr>
                    <w:t xml:space="preserve"> банки, кроме центральных (национальных) банков</w:t>
                  </w:r>
                </w:p>
              </w:tc>
            </w:tr>
            <w:tr w:rsidR="00BB7534" w:rsidRPr="008C5F97" w14:paraId="7F3D214A" w14:textId="77777777" w:rsidTr="00BB7534">
              <w:tc>
                <w:tcPr>
                  <w:tcW w:w="825" w:type="dxa"/>
                </w:tcPr>
                <w:p w14:paraId="3A9EFA7A"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200</w:t>
                  </w:r>
                </w:p>
              </w:tc>
              <w:tc>
                <w:tcPr>
                  <w:tcW w:w="6548" w:type="dxa"/>
                </w:tcPr>
                <w:p w14:paraId="7FFBF042"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Центральные (</w:t>
                  </w:r>
                  <w:r w:rsidRPr="008C5F97">
                    <w:rPr>
                      <w:rFonts w:ascii="Arial" w:hAnsi="Arial" w:cs="Arial"/>
                      <w:sz w:val="20"/>
                      <w:szCs w:val="20"/>
                    </w:rPr>
                    <w:t>национальные) банки, в том числе Европейский центральный банк (</w:t>
                  </w:r>
                  <w:proofErr w:type="spellStart"/>
                  <w:r w:rsidRPr="008C5F97">
                    <w:rPr>
                      <w:rFonts w:ascii="Arial" w:hAnsi="Arial" w:cs="Arial"/>
                      <w:sz w:val="20"/>
                      <w:szCs w:val="20"/>
                    </w:rPr>
                    <w:t>European</w:t>
                  </w:r>
                  <w:proofErr w:type="spellEnd"/>
                  <w:r w:rsidRPr="008C5F97">
                    <w:rPr>
                      <w:rFonts w:ascii="Arial" w:hAnsi="Arial" w:cs="Arial"/>
                      <w:sz w:val="20"/>
                      <w:szCs w:val="20"/>
                    </w:rPr>
                    <w:t xml:space="preserve"> </w:t>
                  </w:r>
                  <w:proofErr w:type="spellStart"/>
                  <w:r w:rsidRPr="008C5F97">
                    <w:rPr>
                      <w:rFonts w:ascii="Arial" w:hAnsi="Arial" w:cs="Arial"/>
                      <w:sz w:val="20"/>
                      <w:szCs w:val="20"/>
                    </w:rPr>
                    <w:t>Central</w:t>
                  </w:r>
                  <w:proofErr w:type="spellEnd"/>
                  <w:r w:rsidRPr="008C5F97">
                    <w:rPr>
                      <w:rFonts w:ascii="Arial" w:hAnsi="Arial" w:cs="Arial"/>
                      <w:sz w:val="20"/>
                      <w:szCs w:val="20"/>
                    </w:rPr>
                    <w:t xml:space="preserve"> </w:t>
                  </w:r>
                  <w:proofErr w:type="spellStart"/>
                  <w:r w:rsidRPr="008C5F97">
                    <w:rPr>
                      <w:rFonts w:ascii="Arial" w:hAnsi="Arial" w:cs="Arial"/>
                      <w:sz w:val="20"/>
                      <w:szCs w:val="20"/>
                    </w:rPr>
                    <w:t>Bank</w:t>
                  </w:r>
                  <w:proofErr w:type="spellEnd"/>
                  <w:r w:rsidRPr="008C5F97">
                    <w:rPr>
                      <w:rFonts w:ascii="Arial" w:hAnsi="Arial" w:cs="Arial"/>
                      <w:sz w:val="20"/>
                      <w:szCs w:val="20"/>
                    </w:rPr>
                    <w:t>)</w:t>
                  </w:r>
                </w:p>
              </w:tc>
            </w:tr>
            <w:tr w:rsidR="00BB7534" w:rsidRPr="008C5F97" w14:paraId="71C717A2" w14:textId="77777777" w:rsidTr="00BB7534">
              <w:tc>
                <w:tcPr>
                  <w:tcW w:w="825" w:type="dxa"/>
                </w:tcPr>
                <w:p w14:paraId="673303E6" w14:textId="77777777" w:rsidR="00BB7534" w:rsidRPr="008C5F97" w:rsidRDefault="00BB7534" w:rsidP="00BB7534">
                  <w:pPr>
                    <w:suppressAutoHyphens/>
                    <w:spacing w:after="1" w:line="200" w:lineRule="atLeast"/>
                    <w:rPr>
                      <w:rFonts w:ascii="Arial" w:hAnsi="Arial" w:cs="Arial"/>
                      <w:sz w:val="20"/>
                      <w:szCs w:val="20"/>
                    </w:rPr>
                  </w:pPr>
                  <w:r w:rsidRPr="00BB7534">
                    <w:rPr>
                      <w:rFonts w:ascii="Arial" w:hAnsi="Arial" w:cs="Arial"/>
                      <w:sz w:val="20"/>
                      <w:szCs w:val="20"/>
                    </w:rPr>
                    <w:t>400</w:t>
                  </w:r>
                </w:p>
              </w:tc>
              <w:tc>
                <w:tcPr>
                  <w:tcW w:w="6548" w:type="dxa"/>
                </w:tcPr>
                <w:p w14:paraId="2B297DAD"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Международные</w:t>
                  </w:r>
                  <w:r w:rsidRPr="008C5F97">
                    <w:rPr>
                      <w:rFonts w:ascii="Arial" w:hAnsi="Arial" w:cs="Arial"/>
                      <w:sz w:val="20"/>
                      <w:szCs w:val="20"/>
                    </w:rPr>
                    <w:t xml:space="preserve"> организации, в том числе Банк международных расчетов (</w:t>
                  </w:r>
                  <w:proofErr w:type="spellStart"/>
                  <w:r w:rsidRPr="008C5F97">
                    <w:rPr>
                      <w:rFonts w:ascii="Arial" w:hAnsi="Arial" w:cs="Arial"/>
                      <w:sz w:val="20"/>
                      <w:szCs w:val="20"/>
                    </w:rPr>
                    <w:t>Bank</w:t>
                  </w:r>
                  <w:proofErr w:type="spellEnd"/>
                  <w:r w:rsidRPr="008C5F97">
                    <w:rPr>
                      <w:rFonts w:ascii="Arial" w:hAnsi="Arial" w:cs="Arial"/>
                      <w:sz w:val="20"/>
                      <w:szCs w:val="20"/>
                    </w:rPr>
                    <w:t xml:space="preserve"> </w:t>
                  </w:r>
                  <w:proofErr w:type="spellStart"/>
                  <w:r w:rsidRPr="008C5F97">
                    <w:rPr>
                      <w:rFonts w:ascii="Arial" w:hAnsi="Arial" w:cs="Arial"/>
                      <w:sz w:val="20"/>
                      <w:szCs w:val="20"/>
                    </w:rPr>
                    <w:t>for</w:t>
                  </w:r>
                  <w:proofErr w:type="spellEnd"/>
                  <w:r w:rsidRPr="008C5F97">
                    <w:rPr>
                      <w:rFonts w:ascii="Arial" w:hAnsi="Arial" w:cs="Arial"/>
                      <w:sz w:val="20"/>
                      <w:szCs w:val="20"/>
                    </w:rPr>
                    <w:t xml:space="preserve"> </w:t>
                  </w:r>
                  <w:proofErr w:type="spellStart"/>
                  <w:r w:rsidRPr="008C5F97">
                    <w:rPr>
                      <w:rFonts w:ascii="Arial" w:hAnsi="Arial" w:cs="Arial"/>
                      <w:sz w:val="20"/>
                      <w:szCs w:val="20"/>
                    </w:rPr>
                    <w:t>International</w:t>
                  </w:r>
                  <w:proofErr w:type="spellEnd"/>
                  <w:r w:rsidRPr="008C5F97">
                    <w:rPr>
                      <w:rFonts w:ascii="Arial" w:hAnsi="Arial" w:cs="Arial"/>
                      <w:sz w:val="20"/>
                      <w:szCs w:val="20"/>
                    </w:rPr>
                    <w:t xml:space="preserve"> </w:t>
                  </w:r>
                  <w:proofErr w:type="spellStart"/>
                  <w:r w:rsidRPr="008C5F97">
                    <w:rPr>
                      <w:rFonts w:ascii="Arial" w:hAnsi="Arial" w:cs="Arial"/>
                      <w:sz w:val="20"/>
                      <w:szCs w:val="20"/>
                    </w:rPr>
                    <w:t>Settlements</w:t>
                  </w:r>
                  <w:proofErr w:type="spellEnd"/>
                  <w:r w:rsidRPr="008C5F97">
                    <w:rPr>
                      <w:rFonts w:ascii="Arial" w:hAnsi="Arial" w:cs="Arial"/>
                      <w:sz w:val="20"/>
                      <w:szCs w:val="20"/>
                    </w:rPr>
                    <w:t>)</w:t>
                  </w:r>
                </w:p>
              </w:tc>
            </w:tr>
            <w:tr w:rsidR="00BB7534" w:rsidRPr="008C5F97" w14:paraId="17B4F8E6" w14:textId="77777777" w:rsidTr="00BB7534">
              <w:tc>
                <w:tcPr>
                  <w:tcW w:w="825" w:type="dxa"/>
                </w:tcPr>
                <w:p w14:paraId="7DE28E1F"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511</w:t>
                  </w:r>
                </w:p>
              </w:tc>
              <w:tc>
                <w:tcPr>
                  <w:tcW w:w="6548" w:type="dxa"/>
                </w:tcPr>
                <w:p w14:paraId="7773273B"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Иностранные</w:t>
                  </w:r>
                  <w:r w:rsidRPr="008C5F97">
                    <w:rPr>
                      <w:rFonts w:ascii="Arial" w:hAnsi="Arial" w:cs="Arial"/>
                      <w:sz w:val="20"/>
                      <w:szCs w:val="20"/>
                    </w:rPr>
                    <w:t xml:space="preserve"> страховые организации, за исключением иностранных страховых организаций, указанных в пункте 1.5 настоящего Порядка, и </w:t>
                  </w:r>
                  <w:r w:rsidRPr="008C5F97">
                    <w:rPr>
                      <w:rFonts w:ascii="Arial" w:hAnsi="Arial" w:cs="Arial"/>
                      <w:sz w:val="20"/>
                      <w:szCs w:val="20"/>
                      <w:shd w:val="clear" w:color="auto" w:fill="C0C0C0"/>
                    </w:rPr>
                    <w:t>негосударственные</w:t>
                  </w:r>
                  <w:r w:rsidRPr="008C5F97">
                    <w:rPr>
                      <w:rFonts w:ascii="Arial" w:hAnsi="Arial" w:cs="Arial"/>
                      <w:sz w:val="20"/>
                      <w:szCs w:val="20"/>
                    </w:rPr>
                    <w:t xml:space="preserve"> пенсионные фонды</w:t>
                  </w:r>
                </w:p>
              </w:tc>
            </w:tr>
            <w:tr w:rsidR="00BB7534" w:rsidRPr="008C5F97" w14:paraId="48A45051" w14:textId="77777777" w:rsidTr="00BB7534">
              <w:tc>
                <w:tcPr>
                  <w:tcW w:w="825" w:type="dxa"/>
                </w:tcPr>
                <w:p w14:paraId="14BD49C7" w14:textId="77777777" w:rsidR="00BB7534" w:rsidRPr="008C5F97" w:rsidRDefault="00BB7534" w:rsidP="00BB7534">
                  <w:pPr>
                    <w:suppressAutoHyphens/>
                    <w:spacing w:after="1" w:line="200" w:lineRule="atLeast"/>
                    <w:rPr>
                      <w:rFonts w:ascii="Arial" w:hAnsi="Arial" w:cs="Arial"/>
                      <w:sz w:val="20"/>
                      <w:szCs w:val="20"/>
                    </w:rPr>
                  </w:pPr>
                  <w:r w:rsidRPr="00BB7534">
                    <w:rPr>
                      <w:rFonts w:ascii="Arial" w:hAnsi="Arial" w:cs="Arial"/>
                      <w:sz w:val="20"/>
                      <w:szCs w:val="20"/>
                    </w:rPr>
                    <w:t>512</w:t>
                  </w:r>
                </w:p>
              </w:tc>
              <w:tc>
                <w:tcPr>
                  <w:tcW w:w="6548" w:type="dxa"/>
                </w:tcPr>
                <w:p w14:paraId="3CC40FF0"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Инвестиционные</w:t>
                  </w:r>
                  <w:r w:rsidRPr="008C5F97">
                    <w:rPr>
                      <w:rFonts w:ascii="Arial" w:hAnsi="Arial" w:cs="Arial"/>
                      <w:sz w:val="20"/>
                      <w:szCs w:val="20"/>
                    </w:rPr>
                    <w:t xml:space="preserve"> фонды - нерезиденты, являющиеся фондами денежного рынка</w:t>
                  </w:r>
                </w:p>
              </w:tc>
            </w:tr>
            <w:tr w:rsidR="00BB7534" w:rsidRPr="008C5F97" w14:paraId="193068FE" w14:textId="77777777" w:rsidTr="00BB7534">
              <w:tc>
                <w:tcPr>
                  <w:tcW w:w="825" w:type="dxa"/>
                </w:tcPr>
                <w:p w14:paraId="62A9FD01"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513</w:t>
                  </w:r>
                </w:p>
              </w:tc>
              <w:tc>
                <w:tcPr>
                  <w:tcW w:w="6548" w:type="dxa"/>
                </w:tcPr>
                <w:p w14:paraId="2E5BF771"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Прочие</w:t>
                  </w:r>
                  <w:r w:rsidRPr="008C5F97">
                    <w:rPr>
                      <w:rFonts w:ascii="Arial" w:hAnsi="Arial" w:cs="Arial"/>
                      <w:sz w:val="20"/>
                      <w:szCs w:val="20"/>
                    </w:rPr>
                    <w:t xml:space="preserve"> организации, основным видом деятельности которых является предоставление финансовых услуг, в том числе организации, выпускающие долговые ценные бумаги на иностранных финансовых рынках в интересах какого-либо резидента</w:t>
                  </w:r>
                </w:p>
              </w:tc>
            </w:tr>
            <w:tr w:rsidR="00BB7534" w:rsidRPr="008C5F97" w14:paraId="0011766A" w14:textId="77777777" w:rsidTr="00BB7534">
              <w:tc>
                <w:tcPr>
                  <w:tcW w:w="825" w:type="dxa"/>
                </w:tcPr>
                <w:p w14:paraId="7138A1ED"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520</w:t>
                  </w:r>
                </w:p>
              </w:tc>
              <w:tc>
                <w:tcPr>
                  <w:tcW w:w="6548" w:type="dxa"/>
                </w:tcPr>
                <w:p w14:paraId="24A8F025"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Органы</w:t>
                  </w:r>
                  <w:r w:rsidRPr="008C5F97">
                    <w:rPr>
                      <w:rFonts w:ascii="Arial" w:hAnsi="Arial" w:cs="Arial"/>
                      <w:sz w:val="20"/>
                      <w:szCs w:val="20"/>
                    </w:rPr>
                    <w:t xml:space="preserve"> государственного управления (</w:t>
                  </w:r>
                  <w:r w:rsidRPr="008C5F97">
                    <w:rPr>
                      <w:rFonts w:ascii="Arial" w:hAnsi="Arial" w:cs="Arial"/>
                      <w:sz w:val="20"/>
                      <w:szCs w:val="20"/>
                      <w:shd w:val="clear" w:color="auto" w:fill="C0C0C0"/>
                    </w:rPr>
                    <w:t>в том числе</w:t>
                  </w:r>
                  <w:r w:rsidRPr="008C5F97">
                    <w:rPr>
                      <w:rFonts w:ascii="Arial" w:hAnsi="Arial" w:cs="Arial"/>
                      <w:sz w:val="20"/>
                      <w:szCs w:val="20"/>
                    </w:rPr>
                    <w:t xml:space="preserve"> правительство, местные органы самоуправления, </w:t>
                  </w:r>
                  <w:r w:rsidRPr="008C5F97">
                    <w:rPr>
                      <w:rFonts w:ascii="Arial" w:hAnsi="Arial" w:cs="Arial"/>
                      <w:sz w:val="20"/>
                      <w:szCs w:val="20"/>
                      <w:shd w:val="clear" w:color="auto" w:fill="C0C0C0"/>
                    </w:rPr>
                    <w:t>государственные пенсионные фонды,</w:t>
                  </w:r>
                  <w:r w:rsidRPr="008C5F97">
                    <w:rPr>
                      <w:rFonts w:ascii="Arial" w:hAnsi="Arial" w:cs="Arial"/>
                      <w:sz w:val="20"/>
                      <w:szCs w:val="20"/>
                    </w:rPr>
                    <w:t xml:space="preserve"> фонды социального страхования</w:t>
                  </w:r>
                  <w:r w:rsidRPr="00BB7534">
                    <w:rPr>
                      <w:rFonts w:ascii="Arial" w:hAnsi="Arial" w:cs="Arial"/>
                      <w:sz w:val="20"/>
                      <w:szCs w:val="20"/>
                    </w:rPr>
                    <w:t>)</w:t>
                  </w:r>
                </w:p>
              </w:tc>
            </w:tr>
            <w:tr w:rsidR="00BB7534" w:rsidRPr="008C5F97" w14:paraId="2EAC601B" w14:textId="77777777" w:rsidTr="00BB7534">
              <w:tc>
                <w:tcPr>
                  <w:tcW w:w="825" w:type="dxa"/>
                </w:tcPr>
                <w:p w14:paraId="38F8721C" w14:textId="77777777" w:rsidR="00BB7534" w:rsidRPr="008C5F97" w:rsidRDefault="00BB7534" w:rsidP="00BB7534">
                  <w:pPr>
                    <w:suppressAutoHyphens/>
                    <w:spacing w:after="1" w:line="200" w:lineRule="atLeast"/>
                    <w:rPr>
                      <w:rFonts w:ascii="Arial" w:hAnsi="Arial" w:cs="Arial"/>
                      <w:sz w:val="20"/>
                      <w:szCs w:val="20"/>
                    </w:rPr>
                  </w:pPr>
                  <w:r w:rsidRPr="00BB7534">
                    <w:rPr>
                      <w:rFonts w:ascii="Arial" w:hAnsi="Arial" w:cs="Arial"/>
                      <w:sz w:val="20"/>
                      <w:szCs w:val="20"/>
                    </w:rPr>
                    <w:t>530</w:t>
                  </w:r>
                </w:p>
              </w:tc>
              <w:tc>
                <w:tcPr>
                  <w:tcW w:w="6548" w:type="dxa"/>
                </w:tcPr>
                <w:p w14:paraId="2E3E7F74"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Нефинансовые</w:t>
                  </w:r>
                  <w:r w:rsidRPr="008C5F97">
                    <w:rPr>
                      <w:rFonts w:ascii="Arial" w:hAnsi="Arial" w:cs="Arial"/>
                      <w:sz w:val="20"/>
                      <w:szCs w:val="20"/>
                    </w:rPr>
                    <w:t xml:space="preserve"> организации</w:t>
                  </w:r>
                </w:p>
              </w:tc>
            </w:tr>
            <w:tr w:rsidR="00BB7534" w:rsidRPr="008C5F97" w14:paraId="2818E18C" w14:textId="77777777" w:rsidTr="00BB7534">
              <w:tc>
                <w:tcPr>
                  <w:tcW w:w="825" w:type="dxa"/>
                </w:tcPr>
                <w:p w14:paraId="25EFB2EB"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540</w:t>
                  </w:r>
                </w:p>
              </w:tc>
              <w:tc>
                <w:tcPr>
                  <w:tcW w:w="6548" w:type="dxa"/>
                </w:tcPr>
                <w:p w14:paraId="77AFA34E"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Физические</w:t>
                  </w:r>
                  <w:r w:rsidRPr="008C5F97">
                    <w:rPr>
                      <w:rFonts w:ascii="Arial" w:hAnsi="Arial" w:cs="Arial"/>
                      <w:sz w:val="20"/>
                      <w:szCs w:val="20"/>
                    </w:rPr>
                    <w:t xml:space="preserve"> лица</w:t>
                  </w:r>
                </w:p>
              </w:tc>
            </w:tr>
            <w:tr w:rsidR="00BB7534" w:rsidRPr="008C5F97" w14:paraId="48B8EAF7" w14:textId="77777777" w:rsidTr="00BB7534">
              <w:tc>
                <w:tcPr>
                  <w:tcW w:w="825" w:type="dxa"/>
                </w:tcPr>
                <w:p w14:paraId="5D917539"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550</w:t>
                  </w:r>
                </w:p>
              </w:tc>
              <w:tc>
                <w:tcPr>
                  <w:tcW w:w="6548" w:type="dxa"/>
                </w:tcPr>
                <w:p w14:paraId="304B02D8"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Сектор</w:t>
                  </w:r>
                  <w:r w:rsidRPr="008C5F97">
                    <w:rPr>
                      <w:rFonts w:ascii="Arial" w:hAnsi="Arial" w:cs="Arial"/>
                      <w:sz w:val="20"/>
                      <w:szCs w:val="20"/>
                    </w:rPr>
                    <w:t xml:space="preserve"> не определен</w:t>
                  </w:r>
                </w:p>
              </w:tc>
            </w:tr>
          </w:tbl>
          <w:p w14:paraId="12A5E9B5" w14:textId="77777777" w:rsidR="00BB7534" w:rsidRPr="00C97DFC" w:rsidRDefault="00BB7534" w:rsidP="00BB7534">
            <w:pPr>
              <w:suppressAutoHyphens/>
              <w:spacing w:after="1" w:line="200" w:lineRule="atLeast"/>
              <w:jc w:val="both"/>
              <w:rPr>
                <w:rFonts w:ascii="Arial" w:hAnsi="Arial" w:cs="Arial"/>
                <w:sz w:val="20"/>
                <w:szCs w:val="20"/>
              </w:rPr>
            </w:pPr>
          </w:p>
        </w:tc>
      </w:tr>
      <w:tr w:rsidR="00501EE1" w:rsidRPr="00501EE1" w14:paraId="74063AE4" w14:textId="77777777" w:rsidTr="00DA5B82">
        <w:tc>
          <w:tcPr>
            <w:tcW w:w="7597" w:type="dxa"/>
          </w:tcPr>
          <w:p w14:paraId="02C55929" w14:textId="77777777" w:rsidR="00501EE1" w:rsidRDefault="00501EE1" w:rsidP="00BB7534">
            <w:pPr>
              <w:pStyle w:val="ConsPlusNormal"/>
              <w:suppressAutoHyphens/>
              <w:spacing w:before="200" w:after="1" w:line="200" w:lineRule="atLeast"/>
              <w:ind w:firstLine="539"/>
              <w:jc w:val="both"/>
              <w:rPr>
                <w:sz w:val="20"/>
              </w:rPr>
            </w:pPr>
            <w:r w:rsidRPr="008C5F97">
              <w:rPr>
                <w:sz w:val="20"/>
              </w:rPr>
              <w:lastRenderedPageBreak/>
              <w:t>Для депозитарных расписок указывается код сектора (подсектора) экономики эмитента ценной бумаги, являющейся базисным активом для депозитарной расписки.</w:t>
            </w:r>
          </w:p>
          <w:p w14:paraId="133AA6A2"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2.9. В графе 8 указывается "ДА" в случае, если между </w:t>
            </w:r>
            <w:r w:rsidRPr="008C5F97">
              <w:rPr>
                <w:rFonts w:ascii="Arial" w:hAnsi="Arial" w:cs="Arial"/>
                <w:strike/>
                <w:color w:val="FF0000"/>
                <w:sz w:val="20"/>
                <w:szCs w:val="20"/>
              </w:rPr>
              <w:t>отчитывающимся</w:t>
            </w:r>
            <w:r w:rsidRPr="008C5F97">
              <w:rPr>
                <w:rFonts w:ascii="Arial" w:hAnsi="Arial" w:cs="Arial"/>
                <w:sz w:val="20"/>
                <w:szCs w:val="20"/>
              </w:rPr>
              <w:t xml:space="preserve"> уполномоченным банком и нерезидентом - эмитентом ценных бумаг </w:t>
            </w:r>
            <w:r w:rsidRPr="008C5F97">
              <w:rPr>
                <w:rFonts w:ascii="Arial" w:hAnsi="Arial" w:cs="Arial"/>
                <w:sz w:val="20"/>
                <w:szCs w:val="20"/>
              </w:rPr>
              <w:lastRenderedPageBreak/>
              <w:t xml:space="preserve">существуют отношения в рамках прямых инвестиций (далее - ОРПИ). В случае если между </w:t>
            </w:r>
            <w:r w:rsidRPr="008C5F97">
              <w:rPr>
                <w:rFonts w:ascii="Arial" w:hAnsi="Arial" w:cs="Arial"/>
                <w:strike/>
                <w:color w:val="FF0000"/>
                <w:sz w:val="20"/>
                <w:szCs w:val="20"/>
              </w:rPr>
              <w:t>отчитывающимся</w:t>
            </w:r>
            <w:r w:rsidRPr="008C5F97">
              <w:rPr>
                <w:rFonts w:ascii="Arial" w:hAnsi="Arial" w:cs="Arial"/>
                <w:sz w:val="20"/>
                <w:szCs w:val="20"/>
              </w:rPr>
              <w:t xml:space="preserve"> уполномоченным банком и нерезидентом - эмитентом ценных бумаг отсутствуют ОРПИ, в графе 8 указывается "НЕТ".</w:t>
            </w:r>
          </w:p>
          <w:p w14:paraId="4C176314"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В Отчете отражаются следующие типы ОРПИ:</w:t>
            </w:r>
          </w:p>
          <w:p w14:paraId="3840C205"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отношения между </w:t>
            </w:r>
            <w:r w:rsidRPr="008C5F97">
              <w:rPr>
                <w:rFonts w:ascii="Arial" w:hAnsi="Arial" w:cs="Arial"/>
                <w:strike/>
                <w:color w:val="FF0000"/>
                <w:sz w:val="20"/>
                <w:szCs w:val="20"/>
              </w:rPr>
              <w:t>отчитывающимся</w:t>
            </w:r>
            <w:r w:rsidRPr="008C5F97">
              <w:rPr>
                <w:rFonts w:ascii="Arial" w:hAnsi="Arial" w:cs="Arial"/>
                <w:sz w:val="20"/>
                <w:szCs w:val="20"/>
              </w:rPr>
              <w:t xml:space="preserve"> банком и прямым инвестором - нерезидентом, участие которого в уставном капитале </w:t>
            </w:r>
            <w:r w:rsidRPr="008C5F97">
              <w:rPr>
                <w:rFonts w:ascii="Arial" w:hAnsi="Arial" w:cs="Arial"/>
                <w:strike/>
                <w:color w:val="FF0000"/>
                <w:sz w:val="20"/>
                <w:szCs w:val="20"/>
              </w:rPr>
              <w:t>отчитывающегося</w:t>
            </w:r>
            <w:r w:rsidRPr="008C5F97">
              <w:rPr>
                <w:rFonts w:ascii="Arial" w:hAnsi="Arial" w:cs="Arial"/>
                <w:sz w:val="20"/>
                <w:szCs w:val="20"/>
              </w:rPr>
              <w:t xml:space="preserve"> банка обеспечивает ему напрямую не менее 10 процентов общего количества голосов, приходящихся на голосующие акции (доли), составляющие уставный капитал;</w:t>
            </w:r>
          </w:p>
          <w:p w14:paraId="276005CC"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отношения между </w:t>
            </w:r>
            <w:r w:rsidRPr="008C5F97">
              <w:rPr>
                <w:rFonts w:ascii="Arial" w:hAnsi="Arial" w:cs="Arial"/>
                <w:strike/>
                <w:color w:val="FF0000"/>
                <w:sz w:val="20"/>
                <w:szCs w:val="20"/>
              </w:rPr>
              <w:t>отчитывающимся</w:t>
            </w:r>
            <w:r w:rsidRPr="008C5F97">
              <w:rPr>
                <w:rFonts w:ascii="Arial" w:hAnsi="Arial" w:cs="Arial"/>
                <w:sz w:val="20"/>
                <w:szCs w:val="20"/>
              </w:rPr>
              <w:t xml:space="preserve"> банком и юридическим лицом - нерезидентом, участие в уставном капитале которого обеспечивает </w:t>
            </w:r>
            <w:r w:rsidRPr="008C5F97">
              <w:rPr>
                <w:rFonts w:ascii="Arial" w:hAnsi="Arial" w:cs="Arial"/>
                <w:strike/>
                <w:color w:val="FF0000"/>
                <w:sz w:val="20"/>
                <w:szCs w:val="20"/>
              </w:rPr>
              <w:t>отчитывающемуся</w:t>
            </w:r>
            <w:r w:rsidRPr="008C5F97">
              <w:rPr>
                <w:rFonts w:ascii="Arial" w:hAnsi="Arial" w:cs="Arial"/>
                <w:sz w:val="20"/>
                <w:szCs w:val="20"/>
              </w:rPr>
              <w:t xml:space="preserve"> банку напрямую не менее 10 процентов общего количества голосов, приходящихся на голосующие акции (доли), составляющие уставный капитал;</w:t>
            </w:r>
          </w:p>
          <w:p w14:paraId="29CB1DA1"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отношения между </w:t>
            </w:r>
            <w:r w:rsidRPr="008C5F97">
              <w:rPr>
                <w:rFonts w:ascii="Arial" w:hAnsi="Arial" w:cs="Arial"/>
                <w:strike/>
                <w:color w:val="FF0000"/>
                <w:sz w:val="20"/>
                <w:szCs w:val="20"/>
              </w:rPr>
              <w:t>отчитывающимся</w:t>
            </w:r>
            <w:r w:rsidRPr="008C5F97">
              <w:rPr>
                <w:rFonts w:ascii="Arial" w:hAnsi="Arial" w:cs="Arial"/>
                <w:sz w:val="20"/>
                <w:szCs w:val="20"/>
              </w:rPr>
              <w:t xml:space="preserve"> банком и предприятием-нерезидентом (юридическим лицом - нерезидентом либо филиалом юридического лица - нерезидента), являющимися связанными сторонами в ОРПИ.</w:t>
            </w:r>
          </w:p>
          <w:p w14:paraId="703C7E01" w14:textId="77777777" w:rsidR="00BB7534" w:rsidRPr="00BB7534"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К связанным сторонам относятся </w:t>
            </w:r>
            <w:r w:rsidRPr="008C5F97">
              <w:rPr>
                <w:rFonts w:ascii="Arial" w:hAnsi="Arial" w:cs="Arial"/>
                <w:strike/>
                <w:color w:val="FF0000"/>
                <w:sz w:val="20"/>
                <w:szCs w:val="20"/>
              </w:rPr>
              <w:t>отчитывающийся</w:t>
            </w:r>
            <w:r w:rsidRPr="008C5F97">
              <w:rPr>
                <w:rFonts w:ascii="Arial" w:hAnsi="Arial" w:cs="Arial"/>
                <w:sz w:val="20"/>
                <w:szCs w:val="20"/>
              </w:rPr>
              <w:t xml:space="preserve"> банк и юридическое лицо - нерезидент либо филиал юридического лица - нерезидента </w:t>
            </w:r>
            <w:r w:rsidRPr="008C5F97">
              <w:rPr>
                <w:rFonts w:ascii="Arial" w:hAnsi="Arial" w:cs="Arial"/>
                <w:strike/>
                <w:color w:val="FF0000"/>
                <w:sz w:val="20"/>
                <w:szCs w:val="20"/>
              </w:rPr>
              <w:t>при одновременном выполнении следующих условий</w:t>
            </w:r>
            <w:r w:rsidRPr="00BB7534">
              <w:rPr>
                <w:rFonts w:ascii="Arial" w:hAnsi="Arial" w:cs="Arial"/>
                <w:sz w:val="20"/>
                <w:szCs w:val="20"/>
              </w:rPr>
              <w:t>:</w:t>
            </w:r>
          </w:p>
          <w:p w14:paraId="5BBAE85E"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являются членами одной группы (являются филиалами либо дочерними организациями, находящимися под прямым (непосредственным) или косвенным (опосредованным) контролем одной и той же организации или физического лица);</w:t>
            </w:r>
          </w:p>
          <w:p w14:paraId="2C714FAB"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не участвуют в уставном капитале друг друга либо такое участие обеспечивает им менее 10 процентов голосов в уставном капитале друг друга.</w:t>
            </w:r>
          </w:p>
          <w:p w14:paraId="120A0DB8"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2.10. </w:t>
            </w:r>
            <w:r w:rsidRPr="008C5F97">
              <w:rPr>
                <w:rFonts w:ascii="Arial" w:hAnsi="Arial" w:cs="Arial"/>
                <w:strike/>
                <w:color w:val="FF0000"/>
                <w:sz w:val="20"/>
                <w:szCs w:val="20"/>
              </w:rPr>
              <w:t>Для раздела 1 графы</w:t>
            </w:r>
            <w:r w:rsidRPr="008C5F97">
              <w:rPr>
                <w:rFonts w:ascii="Arial" w:hAnsi="Arial" w:cs="Arial"/>
                <w:sz w:val="20"/>
                <w:szCs w:val="20"/>
              </w:rPr>
              <w:t xml:space="preserve"> 9 и 10 не заполняются.</w:t>
            </w:r>
          </w:p>
          <w:p w14:paraId="6D26E4E0" w14:textId="3BDAFB9E"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2.11. В графе 11 указывается количество ценных бумаг в штуках. Количество дробных ценных бумаг указывается с </w:t>
            </w:r>
            <w:r w:rsidRPr="008C5F97">
              <w:rPr>
                <w:rFonts w:ascii="Arial" w:hAnsi="Arial" w:cs="Arial"/>
                <w:strike/>
                <w:color w:val="FF0000"/>
                <w:sz w:val="20"/>
                <w:szCs w:val="20"/>
              </w:rPr>
              <w:t>точностью до шестого знака</w:t>
            </w:r>
            <w:r w:rsidRPr="008C5F97">
              <w:rPr>
                <w:rFonts w:ascii="Arial" w:hAnsi="Arial" w:cs="Arial"/>
                <w:sz w:val="20"/>
                <w:szCs w:val="20"/>
              </w:rPr>
              <w:t xml:space="preserve"> после запятой. Доли в уставном капитале, выраженные в процентах, отражаются в </w:t>
            </w:r>
            <w:r w:rsidRPr="008C5F97">
              <w:rPr>
                <w:rFonts w:ascii="Arial" w:hAnsi="Arial" w:cs="Arial"/>
                <w:strike/>
                <w:color w:val="FF0000"/>
                <w:sz w:val="20"/>
                <w:szCs w:val="20"/>
              </w:rPr>
              <w:t>данной</w:t>
            </w:r>
            <w:r w:rsidRPr="008C5F97">
              <w:rPr>
                <w:rFonts w:ascii="Arial" w:hAnsi="Arial" w:cs="Arial"/>
                <w:sz w:val="20"/>
                <w:szCs w:val="20"/>
              </w:rPr>
              <w:t xml:space="preserve"> графе в виде десятичной дроби</w:t>
            </w:r>
            <w:r w:rsidRPr="008C5F97">
              <w:rPr>
                <w:rFonts w:ascii="Arial" w:hAnsi="Arial" w:cs="Arial"/>
                <w:strike/>
                <w:color w:val="FF0000"/>
                <w:sz w:val="20"/>
                <w:szCs w:val="20"/>
              </w:rPr>
              <w:t>. Например</w:t>
            </w:r>
            <w:r w:rsidRPr="008C5F97">
              <w:rPr>
                <w:rFonts w:ascii="Arial" w:hAnsi="Arial" w:cs="Arial"/>
                <w:sz w:val="20"/>
                <w:szCs w:val="20"/>
              </w:rPr>
              <w:t xml:space="preserve">, если доля </w:t>
            </w:r>
            <w:r w:rsidRPr="008C5F97">
              <w:rPr>
                <w:rFonts w:ascii="Arial" w:hAnsi="Arial" w:cs="Arial"/>
                <w:sz w:val="20"/>
                <w:szCs w:val="20"/>
              </w:rPr>
              <w:lastRenderedPageBreak/>
              <w:t xml:space="preserve">уполномоченного банка в уставном капитале нерезидента составляет 45 процентов, </w:t>
            </w:r>
            <w:r w:rsidRPr="008C5F97">
              <w:rPr>
                <w:rFonts w:ascii="Arial" w:hAnsi="Arial" w:cs="Arial"/>
                <w:strike/>
                <w:color w:val="FF0000"/>
                <w:sz w:val="20"/>
                <w:szCs w:val="20"/>
              </w:rPr>
              <w:t>то</w:t>
            </w:r>
            <w:r w:rsidRPr="008C5F97">
              <w:rPr>
                <w:rFonts w:ascii="Arial" w:hAnsi="Arial" w:cs="Arial"/>
                <w:sz w:val="20"/>
                <w:szCs w:val="20"/>
              </w:rPr>
              <w:t xml:space="preserve"> в графе 11 </w:t>
            </w:r>
            <w:r w:rsidRPr="008C5F97">
              <w:rPr>
                <w:rFonts w:ascii="Arial" w:hAnsi="Arial" w:cs="Arial"/>
                <w:strike/>
                <w:color w:val="FF0000"/>
                <w:sz w:val="20"/>
                <w:szCs w:val="20"/>
              </w:rPr>
              <w:t>раздела 1</w:t>
            </w:r>
            <w:r w:rsidRPr="008C5F97">
              <w:rPr>
                <w:rFonts w:ascii="Arial" w:hAnsi="Arial" w:cs="Arial"/>
                <w:sz w:val="20"/>
                <w:szCs w:val="20"/>
              </w:rPr>
              <w:t xml:space="preserve"> указывается "0,45"</w:t>
            </w:r>
            <w:r w:rsidRPr="00BB7534">
              <w:rPr>
                <w:rFonts w:ascii="Arial" w:hAnsi="Arial" w:cs="Arial"/>
                <w:sz w:val="20"/>
                <w:szCs w:val="20"/>
              </w:rPr>
              <w:t>.</w:t>
            </w:r>
          </w:p>
        </w:tc>
        <w:tc>
          <w:tcPr>
            <w:tcW w:w="7597" w:type="dxa"/>
          </w:tcPr>
          <w:p w14:paraId="37B38FDC" w14:textId="77777777" w:rsidR="00501EE1" w:rsidRPr="008C5F97" w:rsidRDefault="00501EE1" w:rsidP="00BB7534">
            <w:pPr>
              <w:suppressAutoHyphens/>
              <w:spacing w:after="1" w:line="200" w:lineRule="atLeast"/>
              <w:ind w:firstLine="539"/>
              <w:jc w:val="both"/>
              <w:rPr>
                <w:rFonts w:ascii="Arial" w:hAnsi="Arial" w:cs="Arial"/>
                <w:sz w:val="20"/>
                <w:szCs w:val="20"/>
              </w:rPr>
            </w:pPr>
          </w:p>
          <w:p w14:paraId="134EEDE4" w14:textId="77777777" w:rsidR="00501EE1" w:rsidRDefault="00501EE1" w:rsidP="00BB7534">
            <w:pPr>
              <w:pStyle w:val="ConsPlusNormal"/>
              <w:suppressAutoHyphens/>
              <w:spacing w:after="1" w:line="200" w:lineRule="atLeast"/>
              <w:ind w:firstLine="539"/>
              <w:jc w:val="both"/>
              <w:rPr>
                <w:sz w:val="20"/>
              </w:rPr>
            </w:pPr>
            <w:r w:rsidRPr="008C5F97">
              <w:rPr>
                <w:sz w:val="20"/>
              </w:rPr>
              <w:t>Для депозитарных расписок указывается код сектора (подсектора) экономики эмитента ценной бумаги, являющейся базисным активом для депозитарной расписки.</w:t>
            </w:r>
          </w:p>
          <w:p w14:paraId="0B87CE7A"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2.9. В графе 8 указывается "ДА" в случае, если между уполномоченным банком и нерезидентом - эмитентом ценных бумаг существуют отношения в </w:t>
            </w:r>
            <w:r w:rsidRPr="008C5F97">
              <w:rPr>
                <w:rFonts w:ascii="Arial" w:hAnsi="Arial" w:cs="Arial"/>
                <w:sz w:val="20"/>
                <w:szCs w:val="20"/>
              </w:rPr>
              <w:lastRenderedPageBreak/>
              <w:t>рамках прямых инвестиций (далее - ОРПИ). В случае если между уполномоченным банком и нерезидентом - эмитентом ценных бумаг отсутствуют ОРПИ, в графе 8 указывается "НЕТ".</w:t>
            </w:r>
          </w:p>
          <w:p w14:paraId="7408E32D"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В Отчете отражаются следующие типы ОРПИ:</w:t>
            </w:r>
          </w:p>
          <w:p w14:paraId="140032C8"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отношения между </w:t>
            </w:r>
            <w:r w:rsidRPr="008C5F97">
              <w:rPr>
                <w:rFonts w:ascii="Arial" w:hAnsi="Arial" w:cs="Arial"/>
                <w:sz w:val="20"/>
                <w:szCs w:val="20"/>
                <w:shd w:val="clear" w:color="auto" w:fill="C0C0C0"/>
              </w:rPr>
              <w:t>уполномоченным</w:t>
            </w:r>
            <w:r w:rsidRPr="008C5F97">
              <w:rPr>
                <w:rFonts w:ascii="Arial" w:hAnsi="Arial" w:cs="Arial"/>
                <w:sz w:val="20"/>
                <w:szCs w:val="20"/>
              </w:rPr>
              <w:t xml:space="preserve"> банком и прямым инвестором - нерезидентом, участие которого в уставном капитале </w:t>
            </w:r>
            <w:r w:rsidRPr="008C5F97">
              <w:rPr>
                <w:rFonts w:ascii="Arial" w:hAnsi="Arial" w:cs="Arial"/>
                <w:sz w:val="20"/>
                <w:szCs w:val="20"/>
                <w:shd w:val="clear" w:color="auto" w:fill="C0C0C0"/>
              </w:rPr>
              <w:t>уполномоченного</w:t>
            </w:r>
            <w:r w:rsidRPr="008C5F97">
              <w:rPr>
                <w:rFonts w:ascii="Arial" w:hAnsi="Arial" w:cs="Arial"/>
                <w:sz w:val="20"/>
                <w:szCs w:val="20"/>
              </w:rPr>
              <w:t xml:space="preserve"> банка обеспечивает ему напрямую не менее 10 процентов общего количества голосов, приходящихся на голосующие акции (доли), составляющие уставный капитал;</w:t>
            </w:r>
          </w:p>
          <w:p w14:paraId="66A8D8D4"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отношения между </w:t>
            </w:r>
            <w:r w:rsidRPr="008C5F97">
              <w:rPr>
                <w:rFonts w:ascii="Arial" w:hAnsi="Arial" w:cs="Arial"/>
                <w:sz w:val="20"/>
                <w:szCs w:val="20"/>
                <w:shd w:val="clear" w:color="auto" w:fill="C0C0C0"/>
              </w:rPr>
              <w:t>уполномоченным</w:t>
            </w:r>
            <w:r w:rsidRPr="008C5F97">
              <w:rPr>
                <w:rFonts w:ascii="Arial" w:hAnsi="Arial" w:cs="Arial"/>
                <w:sz w:val="20"/>
                <w:szCs w:val="20"/>
              </w:rPr>
              <w:t xml:space="preserve"> банком и юридическим лицом - нерезидентом, участие в уставном капитале которого обеспечивает </w:t>
            </w:r>
            <w:r w:rsidRPr="008C5F97">
              <w:rPr>
                <w:rFonts w:ascii="Arial" w:hAnsi="Arial" w:cs="Arial"/>
                <w:sz w:val="20"/>
                <w:szCs w:val="20"/>
                <w:shd w:val="clear" w:color="auto" w:fill="C0C0C0"/>
              </w:rPr>
              <w:t>уполномоченному</w:t>
            </w:r>
            <w:r w:rsidRPr="008C5F97">
              <w:rPr>
                <w:rFonts w:ascii="Arial" w:hAnsi="Arial" w:cs="Arial"/>
                <w:sz w:val="20"/>
                <w:szCs w:val="20"/>
              </w:rPr>
              <w:t xml:space="preserve"> банку напрямую не менее 10 процентов общего количества голосов, приходящихся на голосующие акции (доли), составляющие уставный капитал;</w:t>
            </w:r>
          </w:p>
          <w:p w14:paraId="7693235D"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отношения между </w:t>
            </w:r>
            <w:r w:rsidRPr="008C5F97">
              <w:rPr>
                <w:rFonts w:ascii="Arial" w:hAnsi="Arial" w:cs="Arial"/>
                <w:sz w:val="20"/>
                <w:szCs w:val="20"/>
                <w:shd w:val="clear" w:color="auto" w:fill="C0C0C0"/>
              </w:rPr>
              <w:t>уполномоченным</w:t>
            </w:r>
            <w:r w:rsidRPr="008C5F97">
              <w:rPr>
                <w:rFonts w:ascii="Arial" w:hAnsi="Arial" w:cs="Arial"/>
                <w:sz w:val="20"/>
                <w:szCs w:val="20"/>
              </w:rPr>
              <w:t xml:space="preserve"> банком и предприятием-нерезидентом (юридическим лицом - нерезидентом либо филиалом юридического лица - нерезидента), являющимися связанными сторонами в ОРПИ.</w:t>
            </w:r>
          </w:p>
          <w:p w14:paraId="05C0ABA3" w14:textId="77777777" w:rsidR="00BB7534" w:rsidRPr="008C5F97" w:rsidRDefault="00BB7534" w:rsidP="00BB7534">
            <w:pPr>
              <w:suppressAutoHyphens/>
              <w:spacing w:before="200" w:after="1" w:line="200" w:lineRule="atLeast"/>
              <w:ind w:firstLine="539"/>
              <w:jc w:val="both"/>
              <w:rPr>
                <w:rFonts w:ascii="Arial" w:hAnsi="Arial" w:cs="Arial"/>
                <w:sz w:val="20"/>
                <w:szCs w:val="20"/>
                <w:shd w:val="clear" w:color="auto" w:fill="C0C0C0"/>
              </w:rPr>
            </w:pPr>
            <w:r w:rsidRPr="008C5F97">
              <w:rPr>
                <w:rFonts w:ascii="Arial" w:hAnsi="Arial" w:cs="Arial"/>
                <w:sz w:val="20"/>
                <w:szCs w:val="20"/>
              </w:rPr>
              <w:t xml:space="preserve">К связанным сторонам относятся </w:t>
            </w:r>
            <w:r w:rsidRPr="008C5F97">
              <w:rPr>
                <w:rFonts w:ascii="Arial" w:hAnsi="Arial" w:cs="Arial"/>
                <w:sz w:val="20"/>
                <w:szCs w:val="20"/>
                <w:shd w:val="clear" w:color="auto" w:fill="C0C0C0"/>
              </w:rPr>
              <w:t>уполномоченный</w:t>
            </w:r>
            <w:r w:rsidRPr="008C5F97">
              <w:rPr>
                <w:rFonts w:ascii="Arial" w:hAnsi="Arial" w:cs="Arial"/>
                <w:sz w:val="20"/>
                <w:szCs w:val="20"/>
              </w:rPr>
              <w:t xml:space="preserve"> банк и юридическое лицо - нерезидент либо филиал юридического лица - нерезидента</w:t>
            </w:r>
            <w:r w:rsidRPr="008C5F97">
              <w:rPr>
                <w:rFonts w:ascii="Arial" w:hAnsi="Arial" w:cs="Arial"/>
                <w:sz w:val="20"/>
                <w:szCs w:val="20"/>
                <w:shd w:val="clear" w:color="auto" w:fill="C0C0C0"/>
              </w:rPr>
              <w:t>, если они соответствуют следующим условиям</w:t>
            </w:r>
            <w:r w:rsidRPr="00BB7534">
              <w:rPr>
                <w:rFonts w:ascii="Arial" w:hAnsi="Arial" w:cs="Arial"/>
                <w:sz w:val="20"/>
                <w:szCs w:val="20"/>
              </w:rPr>
              <w:t>:</w:t>
            </w:r>
          </w:p>
          <w:p w14:paraId="4B8541A3"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являются членами одной группы (являются филиалами либо дочерними организациями, находящимися под прямым (непосредственным) или косвенным (опосредованным) контролем одной и той же организации или физического лица);</w:t>
            </w:r>
          </w:p>
          <w:p w14:paraId="5233F79C"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не участвуют в уставном капитале друг друга либо такое участие обеспечивает им менее 10 процентов голосов в уставном капитале друг друга.</w:t>
            </w:r>
          </w:p>
          <w:p w14:paraId="2EAEFD01"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2.10. </w:t>
            </w:r>
            <w:r w:rsidRPr="008C5F97">
              <w:rPr>
                <w:rFonts w:ascii="Arial" w:hAnsi="Arial" w:cs="Arial"/>
                <w:sz w:val="20"/>
                <w:szCs w:val="20"/>
                <w:shd w:val="clear" w:color="auto" w:fill="C0C0C0"/>
              </w:rPr>
              <w:t>Графы</w:t>
            </w:r>
            <w:r w:rsidRPr="008C5F97">
              <w:rPr>
                <w:rFonts w:ascii="Arial" w:hAnsi="Arial" w:cs="Arial"/>
                <w:sz w:val="20"/>
                <w:szCs w:val="20"/>
              </w:rPr>
              <w:t xml:space="preserve"> 9 и 10 не заполняются.</w:t>
            </w:r>
          </w:p>
          <w:p w14:paraId="37633572" w14:textId="77B364CB"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2.11. В графе 11 указывается количество ценных бумаг в штуках. Количество дробных ценных бумаг указывается с </w:t>
            </w:r>
            <w:r w:rsidRPr="008C5F97">
              <w:rPr>
                <w:rFonts w:ascii="Arial" w:hAnsi="Arial" w:cs="Arial"/>
                <w:sz w:val="20"/>
                <w:szCs w:val="20"/>
                <w:shd w:val="clear" w:color="auto" w:fill="C0C0C0"/>
              </w:rPr>
              <w:t>округлением до шести знаков</w:t>
            </w:r>
            <w:r w:rsidRPr="008C5F97">
              <w:rPr>
                <w:rFonts w:ascii="Arial" w:hAnsi="Arial" w:cs="Arial"/>
                <w:sz w:val="20"/>
                <w:szCs w:val="20"/>
              </w:rPr>
              <w:t xml:space="preserve"> после запятой </w:t>
            </w:r>
            <w:r w:rsidRPr="008C5F97">
              <w:rPr>
                <w:rFonts w:ascii="Arial" w:hAnsi="Arial" w:cs="Arial"/>
                <w:sz w:val="20"/>
                <w:szCs w:val="20"/>
                <w:shd w:val="clear" w:color="auto" w:fill="C0C0C0"/>
              </w:rPr>
              <w:t>по правилам математического округления</w:t>
            </w:r>
            <w:r w:rsidRPr="008C5F97">
              <w:rPr>
                <w:rFonts w:ascii="Arial" w:hAnsi="Arial" w:cs="Arial"/>
                <w:sz w:val="20"/>
                <w:szCs w:val="20"/>
              </w:rPr>
              <w:t xml:space="preserve">. Доли в уставном капитале </w:t>
            </w:r>
            <w:r w:rsidRPr="008C5F97">
              <w:rPr>
                <w:rFonts w:ascii="Arial" w:hAnsi="Arial" w:cs="Arial"/>
                <w:sz w:val="20"/>
                <w:szCs w:val="20"/>
                <w:shd w:val="clear" w:color="auto" w:fill="C0C0C0"/>
              </w:rPr>
              <w:t>нерезидентов</w:t>
            </w:r>
            <w:r w:rsidRPr="008C5F97">
              <w:rPr>
                <w:rFonts w:ascii="Arial" w:hAnsi="Arial" w:cs="Arial"/>
                <w:sz w:val="20"/>
                <w:szCs w:val="20"/>
              </w:rPr>
              <w:t xml:space="preserve">, выраженные в процентах, отражаются в графе </w:t>
            </w:r>
            <w:r w:rsidRPr="008C5F97">
              <w:rPr>
                <w:rFonts w:ascii="Arial" w:hAnsi="Arial" w:cs="Arial"/>
                <w:sz w:val="20"/>
                <w:szCs w:val="20"/>
                <w:shd w:val="clear" w:color="auto" w:fill="C0C0C0"/>
              </w:rPr>
              <w:t>11</w:t>
            </w:r>
            <w:r w:rsidRPr="008C5F97">
              <w:rPr>
                <w:rFonts w:ascii="Arial" w:hAnsi="Arial" w:cs="Arial"/>
                <w:sz w:val="20"/>
                <w:szCs w:val="20"/>
              </w:rPr>
              <w:t xml:space="preserve"> в </w:t>
            </w:r>
            <w:r w:rsidRPr="008C5F97">
              <w:rPr>
                <w:rFonts w:ascii="Arial" w:hAnsi="Arial" w:cs="Arial"/>
                <w:sz w:val="20"/>
                <w:szCs w:val="20"/>
              </w:rPr>
              <w:lastRenderedPageBreak/>
              <w:t xml:space="preserve">виде десятичной дроби </w:t>
            </w:r>
            <w:r w:rsidRPr="008C5F97">
              <w:rPr>
                <w:rFonts w:ascii="Arial" w:hAnsi="Arial" w:cs="Arial"/>
                <w:sz w:val="20"/>
                <w:szCs w:val="20"/>
                <w:shd w:val="clear" w:color="auto" w:fill="C0C0C0"/>
              </w:rPr>
              <w:t>(то есть</w:t>
            </w:r>
            <w:r w:rsidRPr="008C5F97">
              <w:rPr>
                <w:rFonts w:ascii="Arial" w:hAnsi="Arial" w:cs="Arial"/>
                <w:sz w:val="20"/>
                <w:szCs w:val="20"/>
              </w:rPr>
              <w:t xml:space="preserve">, если доля уполномоченного банка в уставном капитале нерезидента составляет 45 процентов, в графе 11 указывается </w:t>
            </w:r>
            <w:r w:rsidRPr="008C5F97">
              <w:rPr>
                <w:rFonts w:ascii="Arial" w:hAnsi="Arial" w:cs="Arial"/>
                <w:sz w:val="20"/>
                <w:szCs w:val="20"/>
                <w:shd w:val="clear" w:color="auto" w:fill="C0C0C0"/>
              </w:rPr>
              <w:t>значение</w:t>
            </w:r>
            <w:r w:rsidRPr="008C5F97">
              <w:rPr>
                <w:rFonts w:ascii="Arial" w:hAnsi="Arial" w:cs="Arial"/>
                <w:sz w:val="20"/>
                <w:szCs w:val="20"/>
              </w:rPr>
              <w:t xml:space="preserve"> "0,45"</w:t>
            </w:r>
            <w:r w:rsidRPr="008C5F97">
              <w:rPr>
                <w:rFonts w:ascii="Arial" w:hAnsi="Arial" w:cs="Arial"/>
                <w:sz w:val="20"/>
                <w:szCs w:val="20"/>
                <w:shd w:val="clear" w:color="auto" w:fill="C0C0C0"/>
              </w:rPr>
              <w:t>)</w:t>
            </w:r>
            <w:r w:rsidRPr="00BB7534">
              <w:rPr>
                <w:rFonts w:ascii="Arial" w:hAnsi="Arial" w:cs="Arial"/>
                <w:sz w:val="20"/>
                <w:szCs w:val="20"/>
              </w:rPr>
              <w:t>.</w:t>
            </w:r>
          </w:p>
        </w:tc>
      </w:tr>
      <w:tr w:rsidR="00BB7534" w:rsidRPr="00AB27DF" w14:paraId="3B9C7F9B" w14:textId="77777777" w:rsidTr="00DA5B82">
        <w:tc>
          <w:tcPr>
            <w:tcW w:w="7597" w:type="dxa"/>
          </w:tcPr>
          <w:p w14:paraId="0BD2468D" w14:textId="2F0678D5"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2.12. В графе 12 указывается цифровой код валюты, в которой выражен номинал ценной бумаги, </w:t>
            </w:r>
            <w:r w:rsidRPr="008C5F97">
              <w:rPr>
                <w:rFonts w:ascii="Arial" w:hAnsi="Arial" w:cs="Arial"/>
                <w:strike/>
                <w:color w:val="FF0000"/>
                <w:sz w:val="20"/>
                <w:szCs w:val="20"/>
              </w:rPr>
              <w:t>согласно Общероссийскому классификатору</w:t>
            </w:r>
            <w:r w:rsidRPr="008C5F97">
              <w:rPr>
                <w:rFonts w:ascii="Arial" w:hAnsi="Arial" w:cs="Arial"/>
                <w:sz w:val="20"/>
                <w:szCs w:val="20"/>
              </w:rPr>
              <w:t xml:space="preserve"> валют (ОКВ). При отсутствии номинала указывается валюта, определенная условиями эмиссии. В случае если валюта ценной бумаги не определена условиями эмиссии, указывается код валюты, в которой будут производиться выплаты владельцам ценных бумаг в соответствии с </w:t>
            </w:r>
            <w:r w:rsidRPr="008C5F97">
              <w:rPr>
                <w:rFonts w:ascii="Arial" w:hAnsi="Arial" w:cs="Arial"/>
                <w:strike/>
                <w:color w:val="FF0000"/>
                <w:sz w:val="20"/>
                <w:szCs w:val="20"/>
              </w:rPr>
              <w:t>решением о выпуске. Например, для российских депозитарных расписок выплаты владельцам ценных бумаг осуществляются в валюте Российской Федерации, если иное не установлено</w:t>
            </w:r>
            <w:r w:rsidRPr="008C5F97">
              <w:rPr>
                <w:rFonts w:ascii="Arial" w:hAnsi="Arial" w:cs="Arial"/>
                <w:sz w:val="20"/>
                <w:szCs w:val="20"/>
              </w:rPr>
              <w:t xml:space="preserve"> решением о выпуске. В случае отсутствия </w:t>
            </w:r>
            <w:r w:rsidRPr="008C5F97">
              <w:rPr>
                <w:rFonts w:ascii="Arial" w:hAnsi="Arial" w:cs="Arial"/>
                <w:strike/>
                <w:color w:val="FF0000"/>
                <w:sz w:val="20"/>
                <w:szCs w:val="20"/>
              </w:rPr>
              <w:t>и</w:t>
            </w:r>
            <w:r w:rsidRPr="008C5F97">
              <w:rPr>
                <w:rFonts w:ascii="Arial" w:hAnsi="Arial" w:cs="Arial"/>
                <w:sz w:val="20"/>
                <w:szCs w:val="20"/>
              </w:rPr>
              <w:t xml:space="preserve"> этой информации указывается код валюты страны </w:t>
            </w:r>
            <w:r w:rsidRPr="008C5F97">
              <w:rPr>
                <w:rFonts w:ascii="Arial" w:hAnsi="Arial" w:cs="Arial"/>
                <w:strike/>
                <w:color w:val="FF0000"/>
                <w:sz w:val="20"/>
                <w:szCs w:val="20"/>
              </w:rPr>
              <w:t>-</w:t>
            </w:r>
            <w:r w:rsidRPr="008C5F97">
              <w:rPr>
                <w:rFonts w:ascii="Arial" w:hAnsi="Arial" w:cs="Arial"/>
                <w:sz w:val="20"/>
                <w:szCs w:val="20"/>
              </w:rPr>
              <w:t xml:space="preserve"> эмитента ценных бумаг.</w:t>
            </w:r>
          </w:p>
        </w:tc>
        <w:tc>
          <w:tcPr>
            <w:tcW w:w="7597" w:type="dxa"/>
          </w:tcPr>
          <w:p w14:paraId="1CE9422D" w14:textId="5E13E453"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2.12. В графе 12 указывается цифровой код валюты, в которой выражен номинал ценной бумаги, </w:t>
            </w:r>
            <w:r w:rsidRPr="008C5F97">
              <w:rPr>
                <w:rFonts w:ascii="Arial" w:hAnsi="Arial" w:cs="Arial"/>
                <w:sz w:val="20"/>
                <w:szCs w:val="20"/>
                <w:shd w:val="clear" w:color="auto" w:fill="C0C0C0"/>
              </w:rPr>
              <w:t>в соответствии с Общероссийским классификатором</w:t>
            </w:r>
            <w:r w:rsidRPr="008C5F97">
              <w:rPr>
                <w:rFonts w:ascii="Arial" w:hAnsi="Arial" w:cs="Arial"/>
                <w:sz w:val="20"/>
                <w:szCs w:val="20"/>
              </w:rPr>
              <w:t xml:space="preserve"> валют (ОКВ). При отсутствии номинала </w:t>
            </w:r>
            <w:r w:rsidRPr="008C5F97">
              <w:rPr>
                <w:rFonts w:ascii="Arial" w:hAnsi="Arial" w:cs="Arial"/>
                <w:sz w:val="20"/>
                <w:szCs w:val="20"/>
                <w:shd w:val="clear" w:color="auto" w:fill="C0C0C0"/>
              </w:rPr>
              <w:t>ценной бумаги</w:t>
            </w:r>
            <w:r w:rsidRPr="008C5F97">
              <w:rPr>
                <w:rFonts w:ascii="Arial" w:hAnsi="Arial" w:cs="Arial"/>
                <w:sz w:val="20"/>
                <w:szCs w:val="20"/>
              </w:rPr>
              <w:t xml:space="preserve"> указывается валюта, определенная условиями эмиссии. В случае если валюта ценной бумаги не определена условиями эмиссии, указывается код валюты, в которой будут производиться выплаты владельцам ценных бумаг в соответствии с решением о выпуске. В случае отсутствия этой информации указывается код валюты страны эмитента ценных бумаг.</w:t>
            </w:r>
          </w:p>
        </w:tc>
      </w:tr>
      <w:tr w:rsidR="00BB7534" w:rsidRPr="00AB27DF" w14:paraId="7EB9BA49" w14:textId="77777777" w:rsidTr="00DA5B82">
        <w:tc>
          <w:tcPr>
            <w:tcW w:w="7597" w:type="dxa"/>
          </w:tcPr>
          <w:p w14:paraId="69D4C218"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Для долей в уставном капитале указывается валюта, в которой выражен уставный капитал. Для паев инвестиционных фондов указывается код валюты выпуска. Для депозитарных расписок указывается код валюты, в которой номинированы ценные бумаги, являющиеся базисным активом для расписок. В случае отсутствия такой информации указывается код валюты страны места нахождения эмитента ценных бумаг, являющихся базисным активом для депозитарных расписок.</w:t>
            </w:r>
          </w:p>
          <w:p w14:paraId="196502E6" w14:textId="4E3C0E5B"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2.13. В графе 13 указывается номинальная цена одной ценной бумаги в единицах валюты, указанной в графе 12, с </w:t>
            </w:r>
            <w:r w:rsidRPr="008C5F97">
              <w:rPr>
                <w:rFonts w:ascii="Arial" w:hAnsi="Arial" w:cs="Arial"/>
                <w:strike/>
                <w:color w:val="FF0000"/>
                <w:sz w:val="20"/>
                <w:szCs w:val="20"/>
              </w:rPr>
              <w:t>шестью знаками</w:t>
            </w:r>
            <w:r w:rsidRPr="008C5F97">
              <w:rPr>
                <w:rFonts w:ascii="Arial" w:hAnsi="Arial" w:cs="Arial"/>
                <w:sz w:val="20"/>
                <w:szCs w:val="20"/>
              </w:rPr>
              <w:t xml:space="preserve"> после запятой. Для ценных бумаг, у которых согласно проспекту ценных бумаг отсутствует номинальная стоимость, а также для финансовых инструментов с кодами SHS7</w:t>
            </w:r>
            <w:r w:rsidRPr="00BB7534">
              <w:rPr>
                <w:rFonts w:ascii="Arial" w:hAnsi="Arial" w:cs="Arial"/>
                <w:sz w:val="20"/>
                <w:szCs w:val="20"/>
              </w:rPr>
              <w:t>, DR2,</w:t>
            </w:r>
            <w:r w:rsidRPr="008C5F97">
              <w:rPr>
                <w:rFonts w:ascii="Arial" w:hAnsi="Arial" w:cs="Arial"/>
                <w:sz w:val="20"/>
                <w:szCs w:val="20"/>
              </w:rPr>
              <w:t xml:space="preserve"> DOL2</w:t>
            </w:r>
            <w:r w:rsidRPr="00BB7534">
              <w:rPr>
                <w:rFonts w:ascii="Arial" w:hAnsi="Arial" w:cs="Arial"/>
                <w:sz w:val="20"/>
                <w:szCs w:val="20"/>
              </w:rPr>
              <w:t>,</w:t>
            </w:r>
            <w:r w:rsidRPr="008C5F97">
              <w:rPr>
                <w:rFonts w:ascii="Arial" w:hAnsi="Arial" w:cs="Arial"/>
                <w:sz w:val="20"/>
                <w:szCs w:val="20"/>
              </w:rPr>
              <w:t xml:space="preserve"> OTHER проставляется "0" (ноль).</w:t>
            </w:r>
          </w:p>
        </w:tc>
        <w:tc>
          <w:tcPr>
            <w:tcW w:w="7597" w:type="dxa"/>
          </w:tcPr>
          <w:p w14:paraId="73B30516"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Для долей в уставном капитале </w:t>
            </w:r>
            <w:r w:rsidRPr="008C5F97">
              <w:rPr>
                <w:rFonts w:ascii="Arial" w:hAnsi="Arial" w:cs="Arial"/>
                <w:sz w:val="20"/>
                <w:szCs w:val="20"/>
                <w:shd w:val="clear" w:color="auto" w:fill="C0C0C0"/>
              </w:rPr>
              <w:t>нерезидентов</w:t>
            </w:r>
            <w:r w:rsidRPr="008C5F97">
              <w:rPr>
                <w:rFonts w:ascii="Arial" w:hAnsi="Arial" w:cs="Arial"/>
                <w:sz w:val="20"/>
                <w:szCs w:val="20"/>
              </w:rPr>
              <w:t xml:space="preserve"> указывается валюта, в которой выражен уставный капитал. Для паев инвестиционных фондов указывается код валюты выпуска. Для депозитарных расписок указывается код валюты, в которой номинированы ценные бумаги, являющиеся базисным активом для расписок. В случае отсутствия такой информации указывается код валюты страны места нахождения эмитента ценных бумаг, являющихся базисным активом для депозитарных расписок.</w:t>
            </w:r>
          </w:p>
          <w:p w14:paraId="532CF4D7" w14:textId="148E46B2"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2.13. В графе 13 указывается номинальная цена одной ценной бумаги в единицах валюты, указанной в графе 12, с </w:t>
            </w:r>
            <w:r w:rsidRPr="008C5F97">
              <w:rPr>
                <w:rFonts w:ascii="Arial" w:hAnsi="Arial" w:cs="Arial"/>
                <w:sz w:val="20"/>
                <w:szCs w:val="20"/>
                <w:shd w:val="clear" w:color="auto" w:fill="C0C0C0"/>
              </w:rPr>
              <w:t>округлением до шести знаков</w:t>
            </w:r>
            <w:r w:rsidRPr="008C5F97">
              <w:rPr>
                <w:rFonts w:ascii="Arial" w:hAnsi="Arial" w:cs="Arial"/>
                <w:sz w:val="20"/>
                <w:szCs w:val="20"/>
              </w:rPr>
              <w:t xml:space="preserve"> после запятой </w:t>
            </w:r>
            <w:r w:rsidRPr="008C5F97">
              <w:rPr>
                <w:rFonts w:ascii="Arial" w:hAnsi="Arial" w:cs="Arial"/>
                <w:sz w:val="20"/>
                <w:szCs w:val="20"/>
                <w:shd w:val="clear" w:color="auto" w:fill="C0C0C0"/>
              </w:rPr>
              <w:t>по правилам математического округления</w:t>
            </w:r>
            <w:r w:rsidRPr="008C5F97">
              <w:rPr>
                <w:rFonts w:ascii="Arial" w:hAnsi="Arial" w:cs="Arial"/>
                <w:sz w:val="20"/>
                <w:szCs w:val="20"/>
              </w:rPr>
              <w:t xml:space="preserve">. Для ценных бумаг, у которых согласно проспекту ценных бумаг отсутствует номинальная стоимость, а также для финансовых инструментов с кодами </w:t>
            </w:r>
            <w:r w:rsidRPr="008C5F97">
              <w:rPr>
                <w:rFonts w:ascii="Arial" w:hAnsi="Arial" w:cs="Arial"/>
                <w:sz w:val="20"/>
                <w:szCs w:val="20"/>
                <w:shd w:val="clear" w:color="auto" w:fill="C0C0C0"/>
              </w:rPr>
              <w:t>"</w:t>
            </w:r>
            <w:r w:rsidRPr="008C5F97">
              <w:rPr>
                <w:rFonts w:ascii="Arial" w:hAnsi="Arial" w:cs="Arial"/>
                <w:sz w:val="20"/>
                <w:szCs w:val="20"/>
              </w:rPr>
              <w:t>SHS7</w:t>
            </w:r>
            <w:r w:rsidRPr="008C5F97">
              <w:rPr>
                <w:rFonts w:ascii="Arial" w:hAnsi="Arial" w:cs="Arial"/>
                <w:sz w:val="20"/>
                <w:szCs w:val="20"/>
                <w:shd w:val="clear" w:color="auto" w:fill="C0C0C0"/>
              </w:rPr>
              <w:t>"</w:t>
            </w:r>
            <w:r w:rsidRPr="00BB7534">
              <w:rPr>
                <w:rFonts w:ascii="Arial" w:hAnsi="Arial" w:cs="Arial"/>
                <w:sz w:val="20"/>
                <w:szCs w:val="20"/>
              </w:rPr>
              <w:t xml:space="preserve">, </w:t>
            </w:r>
            <w:r w:rsidRPr="008C5F97">
              <w:rPr>
                <w:rFonts w:ascii="Arial" w:hAnsi="Arial" w:cs="Arial"/>
                <w:sz w:val="20"/>
                <w:szCs w:val="20"/>
                <w:shd w:val="clear" w:color="auto" w:fill="C0C0C0"/>
              </w:rPr>
              <w:t>"</w:t>
            </w:r>
            <w:r w:rsidRPr="00BB7534">
              <w:rPr>
                <w:rFonts w:ascii="Arial" w:hAnsi="Arial" w:cs="Arial"/>
                <w:sz w:val="20"/>
                <w:szCs w:val="20"/>
              </w:rPr>
              <w:t>DR2</w:t>
            </w:r>
            <w:r w:rsidRPr="008C5F97">
              <w:rPr>
                <w:rFonts w:ascii="Arial" w:hAnsi="Arial" w:cs="Arial"/>
                <w:sz w:val="20"/>
                <w:szCs w:val="20"/>
                <w:shd w:val="clear" w:color="auto" w:fill="C0C0C0"/>
              </w:rPr>
              <w:t>"</w:t>
            </w:r>
            <w:r w:rsidRPr="00BB7534">
              <w:rPr>
                <w:rFonts w:ascii="Arial" w:hAnsi="Arial" w:cs="Arial"/>
                <w:sz w:val="20"/>
                <w:szCs w:val="20"/>
              </w:rPr>
              <w:t xml:space="preserve">, </w:t>
            </w:r>
            <w:r w:rsidRPr="008C5F97">
              <w:rPr>
                <w:rFonts w:ascii="Arial" w:hAnsi="Arial" w:cs="Arial"/>
                <w:sz w:val="20"/>
                <w:szCs w:val="20"/>
                <w:shd w:val="clear" w:color="auto" w:fill="C0C0C0"/>
              </w:rPr>
              <w:t>"</w:t>
            </w:r>
            <w:r w:rsidRPr="008C5F97">
              <w:rPr>
                <w:rFonts w:ascii="Arial" w:hAnsi="Arial" w:cs="Arial"/>
                <w:sz w:val="20"/>
                <w:szCs w:val="20"/>
              </w:rPr>
              <w:t>DOL2</w:t>
            </w:r>
            <w:r w:rsidRPr="008C5F97">
              <w:rPr>
                <w:rFonts w:ascii="Arial" w:hAnsi="Arial" w:cs="Arial"/>
                <w:sz w:val="20"/>
                <w:szCs w:val="20"/>
                <w:shd w:val="clear" w:color="auto" w:fill="C0C0C0"/>
              </w:rPr>
              <w:t>"</w:t>
            </w:r>
            <w:r w:rsidRPr="00BB7534">
              <w:rPr>
                <w:rFonts w:ascii="Arial" w:hAnsi="Arial" w:cs="Arial"/>
                <w:sz w:val="20"/>
                <w:szCs w:val="20"/>
              </w:rPr>
              <w:t xml:space="preserve">, </w:t>
            </w:r>
            <w:r w:rsidRPr="008C5F97">
              <w:rPr>
                <w:rFonts w:ascii="Arial" w:hAnsi="Arial" w:cs="Arial"/>
                <w:sz w:val="20"/>
                <w:szCs w:val="20"/>
                <w:shd w:val="clear" w:color="auto" w:fill="C0C0C0"/>
              </w:rPr>
              <w:t>"</w:t>
            </w:r>
            <w:r w:rsidRPr="008C5F97">
              <w:rPr>
                <w:rFonts w:ascii="Arial" w:hAnsi="Arial" w:cs="Arial"/>
                <w:sz w:val="20"/>
                <w:szCs w:val="20"/>
              </w:rPr>
              <w:t>OTHER</w:t>
            </w:r>
            <w:r w:rsidRPr="008C5F97">
              <w:rPr>
                <w:rFonts w:ascii="Arial" w:hAnsi="Arial" w:cs="Arial"/>
                <w:sz w:val="20"/>
                <w:szCs w:val="20"/>
                <w:shd w:val="clear" w:color="auto" w:fill="C0C0C0"/>
              </w:rPr>
              <w:t>"</w:t>
            </w:r>
            <w:r w:rsidRPr="008C5F97">
              <w:rPr>
                <w:rFonts w:ascii="Arial" w:hAnsi="Arial" w:cs="Arial"/>
                <w:sz w:val="20"/>
                <w:szCs w:val="20"/>
              </w:rPr>
              <w:t xml:space="preserve"> проставляется "0" (ноль).</w:t>
            </w:r>
          </w:p>
        </w:tc>
      </w:tr>
      <w:tr w:rsidR="00BB7534" w:rsidRPr="00AB27DF" w14:paraId="1AAFCD8F" w14:textId="77777777" w:rsidTr="00DA5B82">
        <w:tc>
          <w:tcPr>
            <w:tcW w:w="7597" w:type="dxa"/>
          </w:tcPr>
          <w:p w14:paraId="07A5E21F" w14:textId="1D823DBC"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2.14. В графе 14 указывается рыночная цена одной ценной бумаги в единицах валюты, указанной в графе 12, с </w:t>
            </w:r>
            <w:r w:rsidRPr="008C5F97">
              <w:rPr>
                <w:rFonts w:ascii="Arial" w:hAnsi="Arial" w:cs="Arial"/>
                <w:strike/>
                <w:color w:val="FF0000"/>
                <w:sz w:val="20"/>
                <w:szCs w:val="20"/>
              </w:rPr>
              <w:t>шестью знаками</w:t>
            </w:r>
            <w:r w:rsidRPr="008C5F97">
              <w:rPr>
                <w:rFonts w:ascii="Arial" w:hAnsi="Arial" w:cs="Arial"/>
                <w:sz w:val="20"/>
                <w:szCs w:val="20"/>
              </w:rPr>
              <w:t xml:space="preserve"> после запятой. Для долей в уставном капитале </w:t>
            </w:r>
            <w:r w:rsidRPr="008C5F97">
              <w:rPr>
                <w:rFonts w:ascii="Arial" w:hAnsi="Arial" w:cs="Arial"/>
                <w:strike/>
                <w:color w:val="FF0000"/>
                <w:sz w:val="20"/>
                <w:szCs w:val="20"/>
              </w:rPr>
              <w:t>(код</w:t>
            </w:r>
            <w:r w:rsidRPr="008C5F97">
              <w:rPr>
                <w:rFonts w:ascii="Arial" w:hAnsi="Arial" w:cs="Arial"/>
                <w:sz w:val="20"/>
                <w:szCs w:val="20"/>
              </w:rPr>
              <w:t xml:space="preserve"> DOL2</w:t>
            </w:r>
            <w:r w:rsidRPr="008C5F97">
              <w:rPr>
                <w:rFonts w:ascii="Arial" w:hAnsi="Arial" w:cs="Arial"/>
                <w:strike/>
                <w:color w:val="FF0000"/>
                <w:sz w:val="20"/>
                <w:szCs w:val="20"/>
              </w:rPr>
              <w:t>)</w:t>
            </w:r>
            <w:r w:rsidRPr="008C5F97">
              <w:rPr>
                <w:rFonts w:ascii="Arial" w:hAnsi="Arial" w:cs="Arial"/>
                <w:sz w:val="20"/>
                <w:szCs w:val="20"/>
              </w:rPr>
              <w:t xml:space="preserve"> проставляется "0" (ноль).</w:t>
            </w:r>
          </w:p>
        </w:tc>
        <w:tc>
          <w:tcPr>
            <w:tcW w:w="7597" w:type="dxa"/>
          </w:tcPr>
          <w:p w14:paraId="01E07331" w14:textId="10138A83"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2.14. В графе 14 указывается рыночная цена одной ценной бумаги в единицах валюты, указанной в графе 12, с </w:t>
            </w:r>
            <w:r w:rsidRPr="008C5F97">
              <w:rPr>
                <w:rFonts w:ascii="Arial" w:hAnsi="Arial" w:cs="Arial"/>
                <w:sz w:val="20"/>
                <w:szCs w:val="20"/>
                <w:shd w:val="clear" w:color="auto" w:fill="C0C0C0"/>
              </w:rPr>
              <w:t>округлением до шести знаков</w:t>
            </w:r>
            <w:r w:rsidRPr="008C5F97">
              <w:rPr>
                <w:rFonts w:ascii="Arial" w:hAnsi="Arial" w:cs="Arial"/>
                <w:sz w:val="20"/>
                <w:szCs w:val="20"/>
              </w:rPr>
              <w:t xml:space="preserve"> после запятой </w:t>
            </w:r>
            <w:r w:rsidRPr="008C5F97">
              <w:rPr>
                <w:rFonts w:ascii="Arial" w:hAnsi="Arial" w:cs="Arial"/>
                <w:sz w:val="20"/>
                <w:szCs w:val="20"/>
                <w:shd w:val="clear" w:color="auto" w:fill="C0C0C0"/>
              </w:rPr>
              <w:t>по правилам математического округления</w:t>
            </w:r>
            <w:r w:rsidRPr="008C5F97">
              <w:rPr>
                <w:rFonts w:ascii="Arial" w:hAnsi="Arial" w:cs="Arial"/>
                <w:sz w:val="20"/>
                <w:szCs w:val="20"/>
              </w:rPr>
              <w:t xml:space="preserve">. Для долей в уставном капитале </w:t>
            </w:r>
            <w:r w:rsidRPr="008C5F97">
              <w:rPr>
                <w:rFonts w:ascii="Arial" w:hAnsi="Arial" w:cs="Arial"/>
                <w:sz w:val="20"/>
                <w:szCs w:val="20"/>
                <w:shd w:val="clear" w:color="auto" w:fill="C0C0C0"/>
              </w:rPr>
              <w:t>с кодом "</w:t>
            </w:r>
            <w:r w:rsidRPr="008C5F97">
              <w:rPr>
                <w:rFonts w:ascii="Arial" w:hAnsi="Arial" w:cs="Arial"/>
                <w:sz w:val="20"/>
                <w:szCs w:val="20"/>
              </w:rPr>
              <w:t>DOL2</w:t>
            </w:r>
            <w:r w:rsidRPr="008C5F97">
              <w:rPr>
                <w:rFonts w:ascii="Arial" w:hAnsi="Arial" w:cs="Arial"/>
                <w:sz w:val="20"/>
                <w:szCs w:val="20"/>
                <w:shd w:val="clear" w:color="auto" w:fill="C0C0C0"/>
              </w:rPr>
              <w:t>"</w:t>
            </w:r>
            <w:r w:rsidRPr="008C5F97">
              <w:rPr>
                <w:rFonts w:ascii="Arial" w:hAnsi="Arial" w:cs="Arial"/>
                <w:sz w:val="20"/>
                <w:szCs w:val="20"/>
              </w:rPr>
              <w:t xml:space="preserve"> проставляется "0" (ноль).</w:t>
            </w:r>
          </w:p>
        </w:tc>
      </w:tr>
      <w:tr w:rsidR="00BB7534" w:rsidRPr="00AB27DF" w14:paraId="43CB62E0" w14:textId="77777777" w:rsidTr="00DA5B82">
        <w:tc>
          <w:tcPr>
            <w:tcW w:w="7597" w:type="dxa"/>
          </w:tcPr>
          <w:p w14:paraId="51397A78" w14:textId="4EAD0739"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2.15. В графе 15 указывается номинальная стоимость пакета ценных бумаг в единицах валюты, указанных в графе 12, с </w:t>
            </w:r>
            <w:r w:rsidRPr="008C5F97">
              <w:rPr>
                <w:rFonts w:ascii="Arial" w:hAnsi="Arial" w:cs="Arial"/>
                <w:strike/>
                <w:color w:val="FF0000"/>
                <w:sz w:val="20"/>
                <w:szCs w:val="20"/>
              </w:rPr>
              <w:t>шестью знаками</w:t>
            </w:r>
            <w:r w:rsidRPr="008C5F97">
              <w:rPr>
                <w:rFonts w:ascii="Arial" w:hAnsi="Arial" w:cs="Arial"/>
                <w:sz w:val="20"/>
                <w:szCs w:val="20"/>
              </w:rPr>
              <w:t xml:space="preserve"> после запятой. Номинальная стоимость пакета ценных бумаг рассчитывается как </w:t>
            </w:r>
            <w:r w:rsidRPr="008C5F97">
              <w:rPr>
                <w:rFonts w:ascii="Arial" w:hAnsi="Arial" w:cs="Arial"/>
                <w:sz w:val="20"/>
                <w:szCs w:val="20"/>
              </w:rPr>
              <w:lastRenderedPageBreak/>
              <w:t>произведение номинальной цены одной ценной бумаги (графа 13) и количества ценных бумаг (графа 11). Для долей в уставном капитале отражается номинальная стоимость доли участия в уставном капитале, указанной в графе 11.</w:t>
            </w:r>
          </w:p>
        </w:tc>
        <w:tc>
          <w:tcPr>
            <w:tcW w:w="7597" w:type="dxa"/>
          </w:tcPr>
          <w:p w14:paraId="251C2530" w14:textId="06B4EC6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2.15. В графе 15 указывается номинальная стоимость пакета ценных бумаг в единицах валюты, указанных в графе 12, с </w:t>
            </w:r>
            <w:r w:rsidRPr="008C5F97">
              <w:rPr>
                <w:rFonts w:ascii="Arial" w:hAnsi="Arial" w:cs="Arial"/>
                <w:sz w:val="20"/>
                <w:szCs w:val="20"/>
                <w:shd w:val="clear" w:color="auto" w:fill="C0C0C0"/>
              </w:rPr>
              <w:t>округлением до шести знаков</w:t>
            </w:r>
            <w:r w:rsidRPr="008C5F97">
              <w:rPr>
                <w:rFonts w:ascii="Arial" w:hAnsi="Arial" w:cs="Arial"/>
                <w:sz w:val="20"/>
                <w:szCs w:val="20"/>
              </w:rPr>
              <w:t xml:space="preserve"> после запятой </w:t>
            </w:r>
            <w:r w:rsidRPr="008C5F97">
              <w:rPr>
                <w:rFonts w:ascii="Arial" w:hAnsi="Arial" w:cs="Arial"/>
                <w:sz w:val="20"/>
                <w:szCs w:val="20"/>
                <w:shd w:val="clear" w:color="auto" w:fill="C0C0C0"/>
              </w:rPr>
              <w:t>по правилам математического округления</w:t>
            </w:r>
            <w:r w:rsidRPr="008C5F97">
              <w:rPr>
                <w:rFonts w:ascii="Arial" w:hAnsi="Arial" w:cs="Arial"/>
                <w:sz w:val="20"/>
                <w:szCs w:val="20"/>
              </w:rPr>
              <w:t xml:space="preserve">. Номинальная </w:t>
            </w:r>
            <w:r w:rsidRPr="008C5F97">
              <w:rPr>
                <w:rFonts w:ascii="Arial" w:hAnsi="Arial" w:cs="Arial"/>
                <w:sz w:val="20"/>
                <w:szCs w:val="20"/>
              </w:rPr>
              <w:lastRenderedPageBreak/>
              <w:t xml:space="preserve">стоимость пакета ценных бумаг рассчитывается как произведение номинальной цены одной ценной бумаги (графа 13) и количества ценных бумаг (графа 11). Для долей в уставном капитале </w:t>
            </w:r>
            <w:r w:rsidRPr="008C5F97">
              <w:rPr>
                <w:rFonts w:ascii="Arial" w:hAnsi="Arial" w:cs="Arial"/>
                <w:sz w:val="20"/>
                <w:szCs w:val="20"/>
                <w:shd w:val="clear" w:color="auto" w:fill="C0C0C0"/>
              </w:rPr>
              <w:t>нерезидентов</w:t>
            </w:r>
            <w:r w:rsidRPr="008C5F97">
              <w:rPr>
                <w:rFonts w:ascii="Arial" w:hAnsi="Arial" w:cs="Arial"/>
                <w:sz w:val="20"/>
                <w:szCs w:val="20"/>
              </w:rPr>
              <w:t xml:space="preserve"> отражается номинальная стоимость доли участия в уставном капитале </w:t>
            </w:r>
            <w:r w:rsidRPr="008C5F97">
              <w:rPr>
                <w:rFonts w:ascii="Arial" w:hAnsi="Arial" w:cs="Arial"/>
                <w:sz w:val="20"/>
                <w:szCs w:val="20"/>
                <w:shd w:val="clear" w:color="auto" w:fill="C0C0C0"/>
              </w:rPr>
              <w:t>нерезидентов</w:t>
            </w:r>
            <w:r w:rsidRPr="008C5F97">
              <w:rPr>
                <w:rFonts w:ascii="Arial" w:hAnsi="Arial" w:cs="Arial"/>
                <w:sz w:val="20"/>
                <w:szCs w:val="20"/>
              </w:rPr>
              <w:t>, указанной в графе 11.</w:t>
            </w:r>
          </w:p>
        </w:tc>
      </w:tr>
      <w:tr w:rsidR="00BB7534" w:rsidRPr="00AB27DF" w14:paraId="7273372A" w14:textId="77777777" w:rsidTr="00DA5B82">
        <w:tc>
          <w:tcPr>
            <w:tcW w:w="7597" w:type="dxa"/>
          </w:tcPr>
          <w:p w14:paraId="280B428B" w14:textId="121815D0"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2.16. В графе 16 указывается рыночная стоимость пакета ценных бумаг в единицах валюты, указанных в графе 12, с </w:t>
            </w:r>
            <w:r w:rsidRPr="008C5F97">
              <w:rPr>
                <w:rFonts w:ascii="Arial" w:hAnsi="Arial" w:cs="Arial"/>
                <w:strike/>
                <w:color w:val="FF0000"/>
                <w:sz w:val="20"/>
                <w:szCs w:val="20"/>
              </w:rPr>
              <w:t>шестью знаками</w:t>
            </w:r>
            <w:r w:rsidRPr="008C5F97">
              <w:rPr>
                <w:rFonts w:ascii="Arial" w:hAnsi="Arial" w:cs="Arial"/>
                <w:sz w:val="20"/>
                <w:szCs w:val="20"/>
              </w:rPr>
              <w:t xml:space="preserve"> после запятой. Рыночная стоимость пакета ценных бумаг рассчитывается как произведение рыночной цены одной ценной бумаги (графа 14) и количества ценных бумаг (графа 11). Для долей в уставном капитале отражается рыночная стоимость доли участия в уставном капитале, указанной в графе 11.</w:t>
            </w:r>
          </w:p>
        </w:tc>
        <w:tc>
          <w:tcPr>
            <w:tcW w:w="7597" w:type="dxa"/>
          </w:tcPr>
          <w:p w14:paraId="53049920" w14:textId="4B174EBE"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2.16. В графе 16 указывается рыночная стоимость пакета ценных бумаг в единицах валюты, указанных в графе 12, с </w:t>
            </w:r>
            <w:r w:rsidRPr="008C5F97">
              <w:rPr>
                <w:rFonts w:ascii="Arial" w:hAnsi="Arial" w:cs="Arial"/>
                <w:sz w:val="20"/>
                <w:szCs w:val="20"/>
                <w:shd w:val="clear" w:color="auto" w:fill="C0C0C0"/>
              </w:rPr>
              <w:t>округлением до шести знаков</w:t>
            </w:r>
            <w:r w:rsidRPr="008C5F97">
              <w:rPr>
                <w:rFonts w:ascii="Arial" w:hAnsi="Arial" w:cs="Arial"/>
                <w:sz w:val="20"/>
                <w:szCs w:val="20"/>
              </w:rPr>
              <w:t xml:space="preserve"> после запятой </w:t>
            </w:r>
            <w:r w:rsidRPr="008C5F97">
              <w:rPr>
                <w:rFonts w:ascii="Arial" w:hAnsi="Arial" w:cs="Arial"/>
                <w:sz w:val="20"/>
                <w:szCs w:val="20"/>
                <w:shd w:val="clear" w:color="auto" w:fill="C0C0C0"/>
              </w:rPr>
              <w:t>по правилам математического округления</w:t>
            </w:r>
            <w:r w:rsidRPr="008C5F97">
              <w:rPr>
                <w:rFonts w:ascii="Arial" w:hAnsi="Arial" w:cs="Arial"/>
                <w:sz w:val="20"/>
                <w:szCs w:val="20"/>
              </w:rPr>
              <w:t xml:space="preserve">. Рыночная стоимость пакета ценных бумаг рассчитывается как произведение рыночной цены одной ценной бумаги (графа 14) и количества ценных бумаг (графа 11). Для долей в уставном капитале </w:t>
            </w:r>
            <w:r w:rsidRPr="008C5F97">
              <w:rPr>
                <w:rFonts w:ascii="Arial" w:hAnsi="Arial" w:cs="Arial"/>
                <w:sz w:val="20"/>
                <w:szCs w:val="20"/>
                <w:shd w:val="clear" w:color="auto" w:fill="C0C0C0"/>
              </w:rPr>
              <w:t>нерезидентов</w:t>
            </w:r>
            <w:r w:rsidRPr="008C5F97">
              <w:rPr>
                <w:rFonts w:ascii="Arial" w:hAnsi="Arial" w:cs="Arial"/>
                <w:sz w:val="20"/>
                <w:szCs w:val="20"/>
              </w:rPr>
              <w:t xml:space="preserve"> отражается рыночная стоимость доли участия в уставном капитале </w:t>
            </w:r>
            <w:r w:rsidRPr="008C5F97">
              <w:rPr>
                <w:rFonts w:ascii="Arial" w:hAnsi="Arial" w:cs="Arial"/>
                <w:sz w:val="20"/>
                <w:szCs w:val="20"/>
                <w:shd w:val="clear" w:color="auto" w:fill="C0C0C0"/>
              </w:rPr>
              <w:t>нерезидентов</w:t>
            </w:r>
            <w:r w:rsidRPr="008C5F97">
              <w:rPr>
                <w:rFonts w:ascii="Arial" w:hAnsi="Arial" w:cs="Arial"/>
                <w:sz w:val="20"/>
                <w:szCs w:val="20"/>
              </w:rPr>
              <w:t>, указанной в графе 11.</w:t>
            </w:r>
          </w:p>
        </w:tc>
      </w:tr>
      <w:tr w:rsidR="00BB7534" w:rsidRPr="00AB27DF" w14:paraId="3B8F7E03" w14:textId="77777777" w:rsidTr="00DA5B82">
        <w:tc>
          <w:tcPr>
            <w:tcW w:w="7597" w:type="dxa"/>
          </w:tcPr>
          <w:p w14:paraId="7B0982EE"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2.17. В графе 17 указывается один из следующих кодов:</w:t>
            </w:r>
          </w:p>
          <w:p w14:paraId="36F0DB26"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РЦ </w:t>
            </w:r>
            <w:r w:rsidRPr="008C5F97">
              <w:rPr>
                <w:rFonts w:ascii="Arial" w:hAnsi="Arial" w:cs="Arial"/>
                <w:strike/>
                <w:color w:val="FF0000"/>
                <w:sz w:val="20"/>
                <w:szCs w:val="20"/>
              </w:rPr>
              <w:t>- на</w:t>
            </w:r>
            <w:r w:rsidRPr="008C5F97">
              <w:rPr>
                <w:rFonts w:ascii="Arial" w:hAnsi="Arial" w:cs="Arial"/>
                <w:sz w:val="20"/>
                <w:szCs w:val="20"/>
              </w:rPr>
              <w:t xml:space="preserve"> основе рыночных котировок</w:t>
            </w:r>
            <w:r w:rsidRPr="008C5F97">
              <w:rPr>
                <w:rFonts w:ascii="Arial" w:hAnsi="Arial" w:cs="Arial"/>
                <w:strike/>
                <w:color w:val="FF0000"/>
                <w:sz w:val="20"/>
                <w:szCs w:val="20"/>
              </w:rPr>
              <w:t>;</w:t>
            </w:r>
          </w:p>
          <w:p w14:paraId="51140FDA"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СС </w:t>
            </w:r>
            <w:r w:rsidRPr="008C5F97">
              <w:rPr>
                <w:rFonts w:ascii="Arial" w:hAnsi="Arial" w:cs="Arial"/>
                <w:strike/>
                <w:color w:val="FF0000"/>
                <w:sz w:val="20"/>
                <w:szCs w:val="20"/>
              </w:rPr>
              <w:t>- по</w:t>
            </w:r>
            <w:r w:rsidRPr="008C5F97">
              <w:rPr>
                <w:rFonts w:ascii="Arial" w:hAnsi="Arial" w:cs="Arial"/>
                <w:sz w:val="20"/>
                <w:szCs w:val="20"/>
              </w:rPr>
              <w:t xml:space="preserve"> балансовой стоимости собственных средств эмитента</w:t>
            </w:r>
            <w:r w:rsidRPr="008C5F97">
              <w:rPr>
                <w:rFonts w:ascii="Arial" w:hAnsi="Arial" w:cs="Arial"/>
                <w:strike/>
                <w:color w:val="FF0000"/>
                <w:sz w:val="20"/>
                <w:szCs w:val="20"/>
              </w:rPr>
              <w:t>;</w:t>
            </w:r>
          </w:p>
          <w:p w14:paraId="09B1103D"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СА </w:t>
            </w:r>
            <w:r w:rsidRPr="008C5F97">
              <w:rPr>
                <w:rFonts w:ascii="Arial" w:hAnsi="Arial" w:cs="Arial"/>
                <w:strike/>
                <w:color w:val="FF0000"/>
                <w:sz w:val="20"/>
                <w:szCs w:val="20"/>
              </w:rPr>
              <w:t>- по</w:t>
            </w:r>
            <w:r w:rsidRPr="008C5F97">
              <w:rPr>
                <w:rFonts w:ascii="Arial" w:hAnsi="Arial" w:cs="Arial"/>
                <w:sz w:val="20"/>
                <w:szCs w:val="20"/>
              </w:rPr>
              <w:t xml:space="preserve"> доле пакета в стоимости чистых активов эмитента</w:t>
            </w:r>
            <w:r w:rsidRPr="008C5F97">
              <w:rPr>
                <w:rFonts w:ascii="Arial" w:hAnsi="Arial" w:cs="Arial"/>
                <w:strike/>
                <w:color w:val="FF0000"/>
                <w:sz w:val="20"/>
                <w:szCs w:val="20"/>
              </w:rPr>
              <w:t>;</w:t>
            </w:r>
          </w:p>
          <w:p w14:paraId="68C8B92B"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ДУ </w:t>
            </w:r>
            <w:r w:rsidRPr="008C5F97">
              <w:rPr>
                <w:rFonts w:ascii="Arial" w:hAnsi="Arial" w:cs="Arial"/>
                <w:strike/>
                <w:color w:val="FF0000"/>
                <w:sz w:val="20"/>
                <w:szCs w:val="20"/>
              </w:rPr>
              <w:t>- на</w:t>
            </w:r>
            <w:r w:rsidRPr="008C5F97">
              <w:rPr>
                <w:rFonts w:ascii="Arial" w:hAnsi="Arial" w:cs="Arial"/>
                <w:sz w:val="20"/>
                <w:szCs w:val="20"/>
              </w:rPr>
              <w:t xml:space="preserve"> основе метода долевого участия</w:t>
            </w:r>
            <w:r w:rsidRPr="008C5F97">
              <w:rPr>
                <w:rFonts w:ascii="Arial" w:hAnsi="Arial" w:cs="Arial"/>
                <w:strike/>
                <w:color w:val="FF0000"/>
                <w:sz w:val="20"/>
                <w:szCs w:val="20"/>
              </w:rPr>
              <w:t>;</w:t>
            </w:r>
          </w:p>
          <w:p w14:paraId="77748B9F"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СД </w:t>
            </w:r>
            <w:r w:rsidRPr="008C5F97">
              <w:rPr>
                <w:rFonts w:ascii="Arial" w:hAnsi="Arial" w:cs="Arial"/>
                <w:strike/>
                <w:color w:val="FF0000"/>
                <w:sz w:val="20"/>
                <w:szCs w:val="20"/>
              </w:rPr>
              <w:t>- по</w:t>
            </w:r>
            <w:r w:rsidRPr="008C5F97">
              <w:rPr>
                <w:rFonts w:ascii="Arial" w:hAnsi="Arial" w:cs="Arial"/>
                <w:sz w:val="20"/>
                <w:szCs w:val="20"/>
              </w:rPr>
              <w:t xml:space="preserve"> стоимости, установленной органами управления эмитента</w:t>
            </w:r>
            <w:r w:rsidRPr="008C5F97">
              <w:rPr>
                <w:rFonts w:ascii="Arial" w:hAnsi="Arial" w:cs="Arial"/>
                <w:strike/>
                <w:color w:val="FF0000"/>
                <w:sz w:val="20"/>
                <w:szCs w:val="20"/>
              </w:rPr>
              <w:t>;</w:t>
            </w:r>
          </w:p>
          <w:p w14:paraId="4D1D4D45"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ПЦ </w:t>
            </w:r>
            <w:r w:rsidRPr="008C5F97">
              <w:rPr>
                <w:rFonts w:ascii="Arial" w:hAnsi="Arial" w:cs="Arial"/>
                <w:strike/>
                <w:color w:val="FF0000"/>
                <w:sz w:val="20"/>
                <w:szCs w:val="20"/>
              </w:rPr>
              <w:t>- по</w:t>
            </w:r>
            <w:r w:rsidRPr="008C5F97">
              <w:rPr>
                <w:rFonts w:ascii="Arial" w:hAnsi="Arial" w:cs="Arial"/>
                <w:sz w:val="20"/>
                <w:szCs w:val="20"/>
              </w:rPr>
              <w:t xml:space="preserve"> цене последней сделки с данной ценной бумагой (при условии, что со дня ее осуществления и до отчетной даты прошло менее </w:t>
            </w:r>
            <w:r w:rsidRPr="008C5F97">
              <w:rPr>
                <w:rFonts w:ascii="Arial" w:hAnsi="Arial" w:cs="Arial"/>
                <w:strike/>
                <w:color w:val="FF0000"/>
                <w:sz w:val="20"/>
                <w:szCs w:val="20"/>
              </w:rPr>
              <w:t>1</w:t>
            </w:r>
            <w:r w:rsidRPr="008C5F97">
              <w:rPr>
                <w:rFonts w:ascii="Arial" w:hAnsi="Arial" w:cs="Arial"/>
                <w:sz w:val="20"/>
                <w:szCs w:val="20"/>
              </w:rPr>
              <w:t xml:space="preserve"> года и не произошло существенных изменений экономического состояния эмитента)</w:t>
            </w:r>
            <w:r w:rsidRPr="008C5F97">
              <w:rPr>
                <w:rFonts w:ascii="Arial" w:hAnsi="Arial" w:cs="Arial"/>
                <w:strike/>
                <w:color w:val="FF0000"/>
                <w:sz w:val="20"/>
                <w:szCs w:val="20"/>
              </w:rPr>
              <w:t>;</w:t>
            </w:r>
          </w:p>
          <w:p w14:paraId="782A294E"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ТС </w:t>
            </w:r>
            <w:r w:rsidRPr="008C5F97">
              <w:rPr>
                <w:rFonts w:ascii="Arial" w:hAnsi="Arial" w:cs="Arial"/>
                <w:strike/>
                <w:color w:val="FF0000"/>
                <w:sz w:val="20"/>
                <w:szCs w:val="20"/>
              </w:rPr>
              <w:t>- по</w:t>
            </w:r>
            <w:r w:rsidRPr="008C5F97">
              <w:rPr>
                <w:rFonts w:ascii="Arial" w:hAnsi="Arial" w:cs="Arial"/>
                <w:sz w:val="20"/>
                <w:szCs w:val="20"/>
              </w:rPr>
              <w:t xml:space="preserve"> расчетной текущей стоимости</w:t>
            </w:r>
            <w:r w:rsidRPr="008C5F97">
              <w:rPr>
                <w:rFonts w:ascii="Arial" w:hAnsi="Arial" w:cs="Arial"/>
                <w:strike/>
                <w:color w:val="FF0000"/>
                <w:sz w:val="20"/>
                <w:szCs w:val="20"/>
              </w:rPr>
              <w:t>;</w:t>
            </w:r>
          </w:p>
          <w:p w14:paraId="047F7BFE"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АС </w:t>
            </w:r>
            <w:r w:rsidRPr="008C5F97">
              <w:rPr>
                <w:rFonts w:ascii="Arial" w:hAnsi="Arial" w:cs="Arial"/>
                <w:strike/>
                <w:color w:val="FF0000"/>
                <w:sz w:val="20"/>
                <w:szCs w:val="20"/>
              </w:rPr>
              <w:t>- по</w:t>
            </w:r>
            <w:r w:rsidRPr="008C5F97">
              <w:rPr>
                <w:rFonts w:ascii="Arial" w:hAnsi="Arial" w:cs="Arial"/>
                <w:sz w:val="20"/>
                <w:szCs w:val="20"/>
              </w:rPr>
              <w:t xml:space="preserve"> стоимости ценных бумаг, имеющих идентичные характеристики</w:t>
            </w:r>
            <w:r w:rsidRPr="008C5F97">
              <w:rPr>
                <w:rFonts w:ascii="Arial" w:hAnsi="Arial" w:cs="Arial"/>
                <w:strike/>
                <w:color w:val="FF0000"/>
                <w:sz w:val="20"/>
                <w:szCs w:val="20"/>
              </w:rPr>
              <w:t>;</w:t>
            </w:r>
          </w:p>
          <w:p w14:paraId="42E0DF16" w14:textId="6F988B3F" w:rsidR="00BB7534" w:rsidRPr="00BB7534" w:rsidRDefault="00BB7534" w:rsidP="00BB7534">
            <w:pPr>
              <w:suppressAutoHyphens/>
              <w:spacing w:before="200" w:after="1" w:line="200" w:lineRule="atLeast"/>
              <w:ind w:firstLine="539"/>
              <w:jc w:val="both"/>
              <w:rPr>
                <w:rFonts w:ascii="Arial" w:hAnsi="Arial" w:cs="Arial"/>
                <w:sz w:val="20"/>
                <w:szCs w:val="20"/>
              </w:rPr>
            </w:pPr>
            <w:r w:rsidRPr="00BB7534">
              <w:rPr>
                <w:rFonts w:ascii="Arial" w:hAnsi="Arial" w:cs="Arial"/>
                <w:sz w:val="20"/>
                <w:szCs w:val="20"/>
              </w:rPr>
              <w:t xml:space="preserve">ПБ </w:t>
            </w:r>
            <w:r w:rsidRPr="008C5F97">
              <w:rPr>
                <w:rFonts w:ascii="Arial" w:hAnsi="Arial" w:cs="Arial"/>
                <w:strike/>
                <w:color w:val="FF0000"/>
                <w:sz w:val="20"/>
                <w:szCs w:val="20"/>
              </w:rPr>
              <w:t>- номинальная</w:t>
            </w:r>
            <w:r w:rsidRPr="008C5F97">
              <w:rPr>
                <w:rFonts w:ascii="Arial" w:hAnsi="Arial" w:cs="Arial"/>
                <w:sz w:val="20"/>
                <w:szCs w:val="20"/>
              </w:rPr>
              <w:t xml:space="preserve"> стоимость просроченных долговых ценных бумаг</w:t>
            </w:r>
            <w:r w:rsidRPr="008C5F97">
              <w:rPr>
                <w:rFonts w:ascii="Arial" w:hAnsi="Arial" w:cs="Arial"/>
                <w:strike/>
                <w:color w:val="FF0000"/>
                <w:sz w:val="20"/>
                <w:szCs w:val="20"/>
              </w:rPr>
              <w:t>.</w:t>
            </w:r>
          </w:p>
        </w:tc>
        <w:tc>
          <w:tcPr>
            <w:tcW w:w="7597" w:type="dxa"/>
          </w:tcPr>
          <w:p w14:paraId="7DE0E42B"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2.17. В графе 17 указывается один из следующих кодов:</w:t>
            </w:r>
          </w:p>
          <w:p w14:paraId="379E3C4F" w14:textId="77777777" w:rsidR="00BB7534" w:rsidRPr="008C5F97" w:rsidRDefault="00BB7534" w:rsidP="00BB7534">
            <w:pPr>
              <w:suppressAutoHyphens/>
              <w:spacing w:after="1" w:line="200" w:lineRule="atLeast"/>
              <w:jc w:val="both"/>
              <w:rPr>
                <w:rFonts w:ascii="Arial" w:hAnsi="Arial" w:cs="Arial"/>
                <w:sz w:val="20"/>
                <w:szCs w:val="20"/>
              </w:rP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48"/>
            </w:tblGrid>
            <w:tr w:rsidR="00BB7534" w:rsidRPr="008C5F97" w14:paraId="60DEA6F8" w14:textId="77777777" w:rsidTr="005050E1">
              <w:tc>
                <w:tcPr>
                  <w:tcW w:w="825" w:type="dxa"/>
                </w:tcPr>
                <w:p w14:paraId="4C7C71C0"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Код</w:t>
                  </w:r>
                </w:p>
              </w:tc>
              <w:tc>
                <w:tcPr>
                  <w:tcW w:w="6548" w:type="dxa"/>
                </w:tcPr>
                <w:p w14:paraId="5D249E6D"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Расшифровка кода</w:t>
                  </w:r>
                </w:p>
              </w:tc>
            </w:tr>
            <w:tr w:rsidR="00BB7534" w:rsidRPr="008C5F97" w14:paraId="0E56F63D" w14:textId="77777777" w:rsidTr="005050E1">
              <w:tc>
                <w:tcPr>
                  <w:tcW w:w="825" w:type="dxa"/>
                </w:tcPr>
                <w:p w14:paraId="58B85D19"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1</w:t>
                  </w:r>
                </w:p>
              </w:tc>
              <w:tc>
                <w:tcPr>
                  <w:tcW w:w="6548" w:type="dxa"/>
                </w:tcPr>
                <w:p w14:paraId="33D85C3A" w14:textId="77777777" w:rsidR="00BB7534" w:rsidRPr="008C5F97" w:rsidRDefault="00BB7534" w:rsidP="00BB7534">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2</w:t>
                  </w:r>
                </w:p>
              </w:tc>
            </w:tr>
            <w:tr w:rsidR="00BB7534" w:rsidRPr="008C5F97" w14:paraId="5F224453" w14:textId="77777777" w:rsidTr="005050E1">
              <w:tc>
                <w:tcPr>
                  <w:tcW w:w="825" w:type="dxa"/>
                </w:tcPr>
                <w:p w14:paraId="39313B7B"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РЦ</w:t>
                  </w:r>
                </w:p>
              </w:tc>
              <w:tc>
                <w:tcPr>
                  <w:tcW w:w="6548" w:type="dxa"/>
                </w:tcPr>
                <w:p w14:paraId="30C3B5CD"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На</w:t>
                  </w:r>
                  <w:r w:rsidRPr="008C5F97">
                    <w:rPr>
                      <w:rFonts w:ascii="Arial" w:hAnsi="Arial" w:cs="Arial"/>
                      <w:sz w:val="20"/>
                      <w:szCs w:val="20"/>
                    </w:rPr>
                    <w:t xml:space="preserve"> основе рыночных котировок</w:t>
                  </w:r>
                </w:p>
              </w:tc>
            </w:tr>
            <w:tr w:rsidR="00BB7534" w:rsidRPr="008C5F97" w14:paraId="5A40B39C" w14:textId="77777777" w:rsidTr="005050E1">
              <w:tc>
                <w:tcPr>
                  <w:tcW w:w="825" w:type="dxa"/>
                </w:tcPr>
                <w:p w14:paraId="40A40F9A"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СС</w:t>
                  </w:r>
                </w:p>
              </w:tc>
              <w:tc>
                <w:tcPr>
                  <w:tcW w:w="6548" w:type="dxa"/>
                </w:tcPr>
                <w:p w14:paraId="70F74C8D"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По</w:t>
                  </w:r>
                  <w:r w:rsidRPr="008C5F97">
                    <w:rPr>
                      <w:rFonts w:ascii="Arial" w:hAnsi="Arial" w:cs="Arial"/>
                      <w:sz w:val="20"/>
                      <w:szCs w:val="20"/>
                    </w:rPr>
                    <w:t xml:space="preserve"> балансовой стоимости собственных средств эмитента</w:t>
                  </w:r>
                </w:p>
              </w:tc>
            </w:tr>
            <w:tr w:rsidR="00BB7534" w:rsidRPr="008C5F97" w14:paraId="3A380C51" w14:textId="77777777" w:rsidTr="005050E1">
              <w:tc>
                <w:tcPr>
                  <w:tcW w:w="825" w:type="dxa"/>
                </w:tcPr>
                <w:p w14:paraId="7F374135"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СА</w:t>
                  </w:r>
                </w:p>
              </w:tc>
              <w:tc>
                <w:tcPr>
                  <w:tcW w:w="6548" w:type="dxa"/>
                </w:tcPr>
                <w:p w14:paraId="05CD90C8"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По</w:t>
                  </w:r>
                  <w:r w:rsidRPr="008C5F97">
                    <w:rPr>
                      <w:rFonts w:ascii="Arial" w:hAnsi="Arial" w:cs="Arial"/>
                      <w:sz w:val="20"/>
                      <w:szCs w:val="20"/>
                    </w:rPr>
                    <w:t xml:space="preserve"> доле пакета в стоимости чистых активов эмитента</w:t>
                  </w:r>
                </w:p>
              </w:tc>
            </w:tr>
            <w:tr w:rsidR="00BB7534" w:rsidRPr="008C5F97" w14:paraId="66A9640F" w14:textId="77777777" w:rsidTr="005050E1">
              <w:tc>
                <w:tcPr>
                  <w:tcW w:w="825" w:type="dxa"/>
                </w:tcPr>
                <w:p w14:paraId="133D5A18"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ДУ</w:t>
                  </w:r>
                </w:p>
              </w:tc>
              <w:tc>
                <w:tcPr>
                  <w:tcW w:w="6548" w:type="dxa"/>
                </w:tcPr>
                <w:p w14:paraId="33B5F5F4"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На</w:t>
                  </w:r>
                  <w:r w:rsidRPr="008C5F97">
                    <w:rPr>
                      <w:rFonts w:ascii="Arial" w:hAnsi="Arial" w:cs="Arial"/>
                      <w:sz w:val="20"/>
                      <w:szCs w:val="20"/>
                    </w:rPr>
                    <w:t xml:space="preserve"> основе метода долевого участия</w:t>
                  </w:r>
                </w:p>
              </w:tc>
            </w:tr>
            <w:tr w:rsidR="00BB7534" w:rsidRPr="008C5F97" w14:paraId="475268EE" w14:textId="77777777" w:rsidTr="005050E1">
              <w:tc>
                <w:tcPr>
                  <w:tcW w:w="825" w:type="dxa"/>
                </w:tcPr>
                <w:p w14:paraId="0B708C2A"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СД</w:t>
                  </w:r>
                </w:p>
              </w:tc>
              <w:tc>
                <w:tcPr>
                  <w:tcW w:w="6548" w:type="dxa"/>
                </w:tcPr>
                <w:p w14:paraId="77BDCC45"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По</w:t>
                  </w:r>
                  <w:r w:rsidRPr="008C5F97">
                    <w:rPr>
                      <w:rFonts w:ascii="Arial" w:hAnsi="Arial" w:cs="Arial"/>
                      <w:sz w:val="20"/>
                      <w:szCs w:val="20"/>
                    </w:rPr>
                    <w:t xml:space="preserve"> стоимости, установленной органами управления эмитента</w:t>
                  </w:r>
                </w:p>
              </w:tc>
            </w:tr>
            <w:tr w:rsidR="00BB7534" w:rsidRPr="008C5F97" w14:paraId="09D991DC" w14:textId="77777777" w:rsidTr="005050E1">
              <w:tc>
                <w:tcPr>
                  <w:tcW w:w="825" w:type="dxa"/>
                </w:tcPr>
                <w:p w14:paraId="3F9041A9"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ПЦ</w:t>
                  </w:r>
                </w:p>
              </w:tc>
              <w:tc>
                <w:tcPr>
                  <w:tcW w:w="6548" w:type="dxa"/>
                </w:tcPr>
                <w:p w14:paraId="1C33CA03"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По</w:t>
                  </w:r>
                  <w:r w:rsidRPr="008C5F97">
                    <w:rPr>
                      <w:rFonts w:ascii="Arial" w:hAnsi="Arial" w:cs="Arial"/>
                      <w:sz w:val="20"/>
                      <w:szCs w:val="20"/>
                    </w:rPr>
                    <w:t xml:space="preserve"> цене последней сделки с данной ценной бумагой (при условии, что со дня ее осуществления и до отчетной даты прошло менее </w:t>
                  </w:r>
                  <w:r w:rsidRPr="008C5F97">
                    <w:rPr>
                      <w:rFonts w:ascii="Arial" w:hAnsi="Arial" w:cs="Arial"/>
                      <w:sz w:val="20"/>
                      <w:szCs w:val="20"/>
                      <w:shd w:val="clear" w:color="auto" w:fill="C0C0C0"/>
                    </w:rPr>
                    <w:t>одного</w:t>
                  </w:r>
                  <w:r w:rsidRPr="008C5F97">
                    <w:rPr>
                      <w:rFonts w:ascii="Arial" w:hAnsi="Arial" w:cs="Arial"/>
                      <w:sz w:val="20"/>
                      <w:szCs w:val="20"/>
                    </w:rPr>
                    <w:t xml:space="preserve"> года и не произошло существенных изменений экономического состояния эмитента) </w:t>
                  </w:r>
                  <w:r w:rsidRPr="008C5F97">
                    <w:rPr>
                      <w:rFonts w:ascii="Arial" w:hAnsi="Arial" w:cs="Arial"/>
                      <w:sz w:val="20"/>
                      <w:szCs w:val="20"/>
                      <w:shd w:val="clear" w:color="auto" w:fill="C0C0C0"/>
                    </w:rPr>
                    <w:t>или по последней котировке, имеющейся в информационно-аналитических системах</w:t>
                  </w:r>
                </w:p>
              </w:tc>
            </w:tr>
            <w:tr w:rsidR="00BB7534" w:rsidRPr="008C5F97" w14:paraId="6E9807A6" w14:textId="77777777" w:rsidTr="005050E1">
              <w:tc>
                <w:tcPr>
                  <w:tcW w:w="825" w:type="dxa"/>
                </w:tcPr>
                <w:p w14:paraId="7ABD644F"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t>ТС</w:t>
                  </w:r>
                </w:p>
              </w:tc>
              <w:tc>
                <w:tcPr>
                  <w:tcW w:w="6548" w:type="dxa"/>
                </w:tcPr>
                <w:p w14:paraId="4EBE1E2A"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По</w:t>
                  </w:r>
                  <w:r w:rsidRPr="008C5F97">
                    <w:rPr>
                      <w:rFonts w:ascii="Arial" w:hAnsi="Arial" w:cs="Arial"/>
                      <w:sz w:val="20"/>
                      <w:szCs w:val="20"/>
                    </w:rPr>
                    <w:t xml:space="preserve"> расчетной текущей стоимости</w:t>
                  </w:r>
                </w:p>
              </w:tc>
            </w:tr>
            <w:tr w:rsidR="00BB7534" w:rsidRPr="008C5F97" w14:paraId="01B591C4" w14:textId="77777777" w:rsidTr="005050E1">
              <w:tc>
                <w:tcPr>
                  <w:tcW w:w="825" w:type="dxa"/>
                </w:tcPr>
                <w:p w14:paraId="596A55B4"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rPr>
                    <w:lastRenderedPageBreak/>
                    <w:t>АС</w:t>
                  </w:r>
                </w:p>
              </w:tc>
              <w:tc>
                <w:tcPr>
                  <w:tcW w:w="6548" w:type="dxa"/>
                </w:tcPr>
                <w:p w14:paraId="5F66B188"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По</w:t>
                  </w:r>
                  <w:r w:rsidRPr="008C5F97">
                    <w:rPr>
                      <w:rFonts w:ascii="Arial" w:hAnsi="Arial" w:cs="Arial"/>
                      <w:sz w:val="20"/>
                      <w:szCs w:val="20"/>
                    </w:rPr>
                    <w:t xml:space="preserve"> стоимости ценных бумаг, имеющих идентичные характеристики</w:t>
                  </w:r>
                </w:p>
              </w:tc>
            </w:tr>
            <w:tr w:rsidR="00BB7534" w:rsidRPr="008C5F97" w14:paraId="13F2FD97" w14:textId="77777777" w:rsidTr="005050E1">
              <w:tc>
                <w:tcPr>
                  <w:tcW w:w="825" w:type="dxa"/>
                </w:tcPr>
                <w:p w14:paraId="2DA5BA23" w14:textId="77777777" w:rsidR="00BB7534" w:rsidRPr="008C5F97" w:rsidRDefault="00BB7534" w:rsidP="00BB7534">
                  <w:pPr>
                    <w:suppressAutoHyphens/>
                    <w:spacing w:after="1" w:line="200" w:lineRule="atLeast"/>
                    <w:rPr>
                      <w:rFonts w:ascii="Arial" w:hAnsi="Arial" w:cs="Arial"/>
                      <w:sz w:val="20"/>
                      <w:szCs w:val="20"/>
                    </w:rPr>
                  </w:pPr>
                  <w:r w:rsidRPr="00BB7534">
                    <w:rPr>
                      <w:rFonts w:ascii="Arial" w:hAnsi="Arial" w:cs="Arial"/>
                      <w:sz w:val="20"/>
                      <w:szCs w:val="20"/>
                    </w:rPr>
                    <w:t>ПБ</w:t>
                  </w:r>
                </w:p>
              </w:tc>
              <w:tc>
                <w:tcPr>
                  <w:tcW w:w="6548" w:type="dxa"/>
                </w:tcPr>
                <w:p w14:paraId="49E29174" w14:textId="77777777" w:rsidR="00BB7534" w:rsidRPr="008C5F97" w:rsidRDefault="00BB7534" w:rsidP="00BB7534">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Номинальная</w:t>
                  </w:r>
                  <w:r w:rsidRPr="008C5F97">
                    <w:rPr>
                      <w:rFonts w:ascii="Arial" w:hAnsi="Arial" w:cs="Arial"/>
                      <w:sz w:val="20"/>
                      <w:szCs w:val="20"/>
                    </w:rPr>
                    <w:t xml:space="preserve"> стоимость просроченных долговых ценных бумаг</w:t>
                  </w:r>
                </w:p>
              </w:tc>
            </w:tr>
          </w:tbl>
          <w:p w14:paraId="47DB1A5F" w14:textId="77777777" w:rsidR="00BB7534" w:rsidRPr="008C5F97" w:rsidRDefault="00BB7534" w:rsidP="00BB7534">
            <w:pPr>
              <w:pStyle w:val="ConsPlusNormal"/>
              <w:suppressAutoHyphens/>
              <w:spacing w:after="1" w:line="200" w:lineRule="atLeast"/>
              <w:jc w:val="both"/>
              <w:rPr>
                <w:sz w:val="20"/>
              </w:rPr>
            </w:pPr>
          </w:p>
        </w:tc>
      </w:tr>
      <w:tr w:rsidR="00BB7534" w:rsidRPr="00AB27DF" w14:paraId="0706D7F2" w14:textId="77777777" w:rsidTr="00DA5B82">
        <w:tc>
          <w:tcPr>
            <w:tcW w:w="7597" w:type="dxa"/>
          </w:tcPr>
          <w:p w14:paraId="1E29619B"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lastRenderedPageBreak/>
              <w:t>2.18. В графе 18 указывается одно из следующих значений:</w:t>
            </w:r>
          </w:p>
          <w:p w14:paraId="164E6C79" w14:textId="67C7E3F2" w:rsidR="00BB7534" w:rsidRPr="00BB7534"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регистрационный номер кредитной организации, в депозитарии которой осуществляется хранение (учет) ценных бумаг, в соответствии с Книгой государственной регистрации кредитных организаций</w:t>
            </w:r>
            <w:r w:rsidRPr="00BB7534">
              <w:rPr>
                <w:rFonts w:ascii="Arial" w:hAnsi="Arial" w:cs="Arial"/>
                <w:sz w:val="20"/>
                <w:szCs w:val="20"/>
              </w:rPr>
              <w:t>;</w:t>
            </w:r>
          </w:p>
        </w:tc>
        <w:tc>
          <w:tcPr>
            <w:tcW w:w="7597" w:type="dxa"/>
          </w:tcPr>
          <w:p w14:paraId="2B75E838" w14:textId="77777777" w:rsidR="00BB7534" w:rsidRPr="008C5F97" w:rsidRDefault="00BB7534" w:rsidP="00BB7534">
            <w:pPr>
              <w:pStyle w:val="ConsPlusNormal"/>
              <w:suppressAutoHyphens/>
              <w:spacing w:after="1" w:line="200" w:lineRule="atLeast"/>
              <w:ind w:firstLine="539"/>
              <w:jc w:val="both"/>
              <w:rPr>
                <w:sz w:val="20"/>
              </w:rPr>
            </w:pPr>
          </w:p>
          <w:p w14:paraId="655A76E5" w14:textId="77777777" w:rsidR="00BB7534" w:rsidRPr="008C5F97" w:rsidRDefault="00BB7534" w:rsidP="00BB7534">
            <w:pPr>
              <w:pStyle w:val="ConsPlusNormal"/>
              <w:suppressAutoHyphens/>
              <w:spacing w:after="1" w:line="200" w:lineRule="atLeast"/>
              <w:ind w:firstLine="539"/>
              <w:jc w:val="both"/>
              <w:rPr>
                <w:sz w:val="20"/>
              </w:rPr>
            </w:pPr>
            <w:r w:rsidRPr="008C5F97">
              <w:rPr>
                <w:sz w:val="20"/>
              </w:rPr>
              <w:t>2.18. В графе 18 указывается одно из следующих значений:</w:t>
            </w:r>
          </w:p>
          <w:p w14:paraId="59A416AD" w14:textId="66ED3914" w:rsidR="00BB7534" w:rsidRPr="00BB7534"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регистрационный номер кредитной организации, в депозитарии которой осуществляется хранение (учет) ценных бумаг, в соответствии с Книгой государственной регистрации кредитных организаций</w:t>
            </w:r>
            <w:r w:rsidRPr="008C5F97">
              <w:rPr>
                <w:rFonts w:ascii="Arial" w:hAnsi="Arial" w:cs="Arial"/>
                <w:sz w:val="20"/>
                <w:szCs w:val="20"/>
                <w:shd w:val="clear" w:color="auto" w:fill="C0C0C0"/>
              </w:rPr>
              <w:t>, которая ведется Банком России в соответствии с частью третьей статьи 12 Федерального закона "О банках и банковской деятельности" (в редакции Федерального закона от 3 февраля 1996 года N 17-ФЗ)</w:t>
            </w:r>
            <w:r w:rsidRPr="00BB7534">
              <w:rPr>
                <w:rFonts w:ascii="Arial" w:hAnsi="Arial" w:cs="Arial"/>
                <w:sz w:val="20"/>
                <w:szCs w:val="20"/>
              </w:rPr>
              <w:t>;</w:t>
            </w:r>
          </w:p>
        </w:tc>
      </w:tr>
      <w:tr w:rsidR="00AB27DF" w:rsidRPr="00AB27DF" w14:paraId="2D3C5266" w14:textId="77777777" w:rsidTr="00DA5B82">
        <w:tc>
          <w:tcPr>
            <w:tcW w:w="7597" w:type="dxa"/>
          </w:tcPr>
          <w:p w14:paraId="4BBE740A"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код </w:t>
            </w:r>
            <w:r w:rsidRPr="00BB7534">
              <w:rPr>
                <w:rFonts w:ascii="Arial" w:hAnsi="Arial" w:cs="Arial"/>
                <w:sz w:val="20"/>
                <w:szCs w:val="20"/>
              </w:rPr>
              <w:t>964</w:t>
            </w:r>
            <w:r w:rsidRPr="008C5F97">
              <w:rPr>
                <w:rFonts w:ascii="Arial" w:hAnsi="Arial" w:cs="Arial"/>
                <w:sz w:val="20"/>
                <w:szCs w:val="20"/>
              </w:rPr>
              <w:t xml:space="preserve"> - для ВЭБ.РФ;</w:t>
            </w:r>
          </w:p>
          <w:p w14:paraId="64769260" w14:textId="77777777" w:rsidR="00AB27DF" w:rsidRPr="008C5F97" w:rsidRDefault="00AB27DF" w:rsidP="00BB7534">
            <w:pPr>
              <w:pStyle w:val="ConsPlusNormal"/>
              <w:suppressAutoHyphens/>
              <w:spacing w:before="200" w:after="1" w:line="200" w:lineRule="atLeast"/>
              <w:ind w:firstLine="539"/>
              <w:jc w:val="both"/>
              <w:rPr>
                <w:sz w:val="20"/>
              </w:rPr>
            </w:pPr>
            <w:r w:rsidRPr="008C5F97">
              <w:rPr>
                <w:sz w:val="20"/>
              </w:rPr>
              <w:t>идентификационный номер налогоплательщика иного депозитария-резидента, осуществляющего хранение (учет) ценных бумаг;</w:t>
            </w:r>
          </w:p>
          <w:p w14:paraId="2D3A2E1F"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код 9999 - при хранении (учете) ценных бумаг у нерезидентов, в том числе для долей в уставном капитале нерезидентов, которые учитываются или хранятся в документарном виде у нерезидентов;</w:t>
            </w:r>
          </w:p>
          <w:p w14:paraId="2C082465"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код 8888 - для ценных бумаг, переданных уполномоченным банком по операциям на возвратной основе без прекращения признания ценных бумаг, совершенным в собственных интересах уполномоченного банка;</w:t>
            </w:r>
          </w:p>
          <w:p w14:paraId="55B46478" w14:textId="77777777" w:rsidR="00AB27DF" w:rsidRPr="00BB7534"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код </w:t>
            </w:r>
            <w:r w:rsidRPr="00BB7534">
              <w:rPr>
                <w:rFonts w:ascii="Arial" w:hAnsi="Arial" w:cs="Arial"/>
                <w:sz w:val="20"/>
                <w:szCs w:val="20"/>
              </w:rPr>
              <w:t>0</w:t>
            </w:r>
            <w:r w:rsidRPr="008C5F97">
              <w:rPr>
                <w:rFonts w:ascii="Arial" w:hAnsi="Arial" w:cs="Arial"/>
                <w:sz w:val="20"/>
                <w:szCs w:val="20"/>
              </w:rPr>
              <w:t xml:space="preserve"> - в иных случаях, в том числе для документарных ценных бумаг, находящихся на хранении в </w:t>
            </w:r>
            <w:r w:rsidRPr="008C5F97">
              <w:rPr>
                <w:rFonts w:ascii="Arial" w:hAnsi="Arial" w:cs="Arial"/>
                <w:strike/>
                <w:color w:val="FF0000"/>
                <w:sz w:val="20"/>
                <w:szCs w:val="20"/>
              </w:rPr>
              <w:t>отчитывающемся</w:t>
            </w:r>
            <w:r w:rsidRPr="008C5F97">
              <w:rPr>
                <w:rFonts w:ascii="Arial" w:hAnsi="Arial" w:cs="Arial"/>
                <w:sz w:val="20"/>
                <w:szCs w:val="20"/>
              </w:rPr>
              <w:t xml:space="preserve"> уполномоченном банке, </w:t>
            </w:r>
            <w:r w:rsidRPr="008C5F97">
              <w:rPr>
                <w:rFonts w:ascii="Arial" w:hAnsi="Arial" w:cs="Arial"/>
                <w:strike/>
                <w:color w:val="FF0000"/>
                <w:sz w:val="20"/>
                <w:szCs w:val="20"/>
              </w:rPr>
              <w:t>например, векселей</w:t>
            </w:r>
            <w:r w:rsidRPr="00BB7534">
              <w:rPr>
                <w:rFonts w:ascii="Arial" w:hAnsi="Arial" w:cs="Arial"/>
                <w:sz w:val="20"/>
                <w:szCs w:val="20"/>
              </w:rPr>
              <w:t>.</w:t>
            </w:r>
          </w:p>
          <w:p w14:paraId="047F3799" w14:textId="77777777" w:rsidR="00AB27DF" w:rsidRPr="008C5F97" w:rsidRDefault="00AB27DF" w:rsidP="00BB7534">
            <w:pPr>
              <w:pStyle w:val="ConsPlusNormal"/>
              <w:suppressAutoHyphens/>
              <w:spacing w:before="200" w:after="1" w:line="200" w:lineRule="atLeast"/>
              <w:ind w:firstLine="539"/>
              <w:jc w:val="both"/>
              <w:rPr>
                <w:sz w:val="20"/>
              </w:rPr>
            </w:pPr>
            <w:r w:rsidRPr="008C5F97">
              <w:rPr>
                <w:sz w:val="20"/>
              </w:rPr>
              <w:t>2.19. В графе 19 указывается один из кодов, характеризующих состояние ценных бумаг, принадлежащих уполномоченному банку:</w:t>
            </w:r>
          </w:p>
          <w:p w14:paraId="650F6518"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ЗБ </w:t>
            </w:r>
            <w:r w:rsidRPr="008C5F97">
              <w:rPr>
                <w:rFonts w:ascii="Arial" w:hAnsi="Arial" w:cs="Arial"/>
                <w:strike/>
                <w:color w:val="FF0000"/>
                <w:sz w:val="20"/>
                <w:szCs w:val="20"/>
              </w:rPr>
              <w:t>- ценные</w:t>
            </w:r>
            <w:r w:rsidRPr="008C5F97">
              <w:rPr>
                <w:rFonts w:ascii="Arial" w:hAnsi="Arial" w:cs="Arial"/>
                <w:sz w:val="20"/>
                <w:szCs w:val="20"/>
              </w:rPr>
              <w:t xml:space="preserve"> бумаги, переданные по операциям на возвратной основе без прекращения признания ценных бумаг</w:t>
            </w:r>
            <w:r w:rsidRPr="008C5F97">
              <w:rPr>
                <w:rFonts w:ascii="Arial" w:hAnsi="Arial" w:cs="Arial"/>
                <w:strike/>
                <w:color w:val="FF0000"/>
                <w:sz w:val="20"/>
                <w:szCs w:val="20"/>
              </w:rPr>
              <w:t>;</w:t>
            </w:r>
          </w:p>
          <w:p w14:paraId="1AA63CE3"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ДУ </w:t>
            </w:r>
            <w:r w:rsidRPr="008C5F97">
              <w:rPr>
                <w:rFonts w:ascii="Arial" w:hAnsi="Arial" w:cs="Arial"/>
                <w:strike/>
                <w:color w:val="FF0000"/>
                <w:sz w:val="20"/>
                <w:szCs w:val="20"/>
              </w:rPr>
              <w:t>- ценные</w:t>
            </w:r>
            <w:r w:rsidRPr="008C5F97">
              <w:rPr>
                <w:rFonts w:ascii="Arial" w:hAnsi="Arial" w:cs="Arial"/>
                <w:sz w:val="20"/>
                <w:szCs w:val="20"/>
              </w:rPr>
              <w:t xml:space="preserve"> бумаги, переданные в доверительное управление</w:t>
            </w:r>
            <w:r w:rsidRPr="008C5F97">
              <w:rPr>
                <w:rFonts w:ascii="Arial" w:hAnsi="Arial" w:cs="Arial"/>
                <w:strike/>
                <w:color w:val="FF0000"/>
                <w:sz w:val="20"/>
                <w:szCs w:val="20"/>
              </w:rPr>
              <w:t>;</w:t>
            </w:r>
          </w:p>
          <w:p w14:paraId="767A8AE8"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НД </w:t>
            </w:r>
            <w:r w:rsidRPr="008C5F97">
              <w:rPr>
                <w:rFonts w:ascii="Arial" w:hAnsi="Arial" w:cs="Arial"/>
                <w:strike/>
                <w:color w:val="FF0000"/>
                <w:sz w:val="20"/>
                <w:szCs w:val="20"/>
              </w:rPr>
              <w:t>- ценные</w:t>
            </w:r>
            <w:r w:rsidRPr="008C5F97">
              <w:rPr>
                <w:rFonts w:ascii="Arial" w:hAnsi="Arial" w:cs="Arial"/>
                <w:sz w:val="20"/>
                <w:szCs w:val="20"/>
              </w:rPr>
              <w:t xml:space="preserve"> бумаги, зарегистрированные в реестре через номинального держателя</w:t>
            </w:r>
            <w:r w:rsidRPr="008C5F97">
              <w:rPr>
                <w:rFonts w:ascii="Arial" w:hAnsi="Arial" w:cs="Arial"/>
                <w:strike/>
                <w:color w:val="FF0000"/>
                <w:sz w:val="20"/>
                <w:szCs w:val="20"/>
              </w:rPr>
              <w:t>;</w:t>
            </w:r>
          </w:p>
          <w:p w14:paraId="562FDA32"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ОБ </w:t>
            </w:r>
            <w:r w:rsidRPr="008C5F97">
              <w:rPr>
                <w:rFonts w:ascii="Arial" w:hAnsi="Arial" w:cs="Arial"/>
                <w:strike/>
                <w:color w:val="FF0000"/>
                <w:sz w:val="20"/>
                <w:szCs w:val="20"/>
              </w:rPr>
              <w:t>- ценные</w:t>
            </w:r>
            <w:r w:rsidRPr="008C5F97">
              <w:rPr>
                <w:rFonts w:ascii="Arial" w:hAnsi="Arial" w:cs="Arial"/>
                <w:sz w:val="20"/>
                <w:szCs w:val="20"/>
              </w:rPr>
              <w:t xml:space="preserve"> бумаги, обремененные обязательствами, а также находящиеся в пути, под арестом, на проверке, переоформлении</w:t>
            </w:r>
            <w:r w:rsidRPr="008C5F97">
              <w:rPr>
                <w:rFonts w:ascii="Arial" w:hAnsi="Arial" w:cs="Arial"/>
                <w:strike/>
                <w:color w:val="FF0000"/>
                <w:sz w:val="20"/>
                <w:szCs w:val="20"/>
              </w:rPr>
              <w:t>;</w:t>
            </w:r>
          </w:p>
          <w:p w14:paraId="04D28A02"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BB7534">
              <w:rPr>
                <w:rFonts w:ascii="Arial" w:hAnsi="Arial" w:cs="Arial"/>
                <w:sz w:val="20"/>
                <w:szCs w:val="20"/>
              </w:rPr>
              <w:t xml:space="preserve">ПН </w:t>
            </w:r>
            <w:r w:rsidRPr="008C5F97">
              <w:rPr>
                <w:rFonts w:ascii="Arial" w:hAnsi="Arial" w:cs="Arial"/>
                <w:strike/>
                <w:color w:val="FF0000"/>
                <w:sz w:val="20"/>
                <w:szCs w:val="20"/>
              </w:rPr>
              <w:t>- просроченные</w:t>
            </w:r>
            <w:r w:rsidRPr="008C5F97">
              <w:rPr>
                <w:rFonts w:ascii="Arial" w:hAnsi="Arial" w:cs="Arial"/>
                <w:sz w:val="20"/>
                <w:szCs w:val="20"/>
              </w:rPr>
              <w:t xml:space="preserve"> долговые ценные бумаги, в том числе просроченные неопротестованные векселя</w:t>
            </w:r>
            <w:r w:rsidRPr="008C5F97">
              <w:rPr>
                <w:rFonts w:ascii="Arial" w:hAnsi="Arial" w:cs="Arial"/>
                <w:strike/>
                <w:color w:val="FF0000"/>
                <w:sz w:val="20"/>
                <w:szCs w:val="20"/>
              </w:rPr>
              <w:t>;</w:t>
            </w:r>
          </w:p>
          <w:p w14:paraId="1C051A0A" w14:textId="77777777" w:rsidR="00AB27DF" w:rsidRPr="008C5F97" w:rsidRDefault="00AB27DF" w:rsidP="00BB7534">
            <w:pPr>
              <w:suppressAutoHyphens/>
              <w:spacing w:before="200" w:after="1" w:line="200" w:lineRule="atLeast"/>
              <w:ind w:firstLine="539"/>
              <w:jc w:val="both"/>
              <w:rPr>
                <w:rFonts w:ascii="Arial" w:hAnsi="Arial" w:cs="Arial"/>
                <w:sz w:val="20"/>
                <w:szCs w:val="20"/>
              </w:rPr>
            </w:pPr>
            <w:r w:rsidRPr="00BB7534">
              <w:rPr>
                <w:rFonts w:ascii="Arial" w:hAnsi="Arial" w:cs="Arial"/>
                <w:sz w:val="20"/>
                <w:szCs w:val="20"/>
              </w:rPr>
              <w:t xml:space="preserve">ПО </w:t>
            </w:r>
            <w:r w:rsidRPr="008C5F97">
              <w:rPr>
                <w:rFonts w:ascii="Arial" w:hAnsi="Arial" w:cs="Arial"/>
                <w:strike/>
                <w:color w:val="FF0000"/>
                <w:sz w:val="20"/>
                <w:szCs w:val="20"/>
              </w:rPr>
              <w:t>- просроченные</w:t>
            </w:r>
            <w:r w:rsidRPr="008C5F97">
              <w:rPr>
                <w:rFonts w:ascii="Arial" w:hAnsi="Arial" w:cs="Arial"/>
                <w:sz w:val="20"/>
                <w:szCs w:val="20"/>
              </w:rPr>
              <w:t xml:space="preserve"> опротестованные векселя и другие долговые ценные бумаги, по которым должник отказался выполнять обязательства при наступлении сроков платежа</w:t>
            </w:r>
            <w:r w:rsidRPr="008C5F97">
              <w:rPr>
                <w:rFonts w:ascii="Arial" w:hAnsi="Arial" w:cs="Arial"/>
                <w:strike/>
                <w:color w:val="FF0000"/>
                <w:sz w:val="20"/>
                <w:szCs w:val="20"/>
              </w:rPr>
              <w:t>;</w:t>
            </w:r>
          </w:p>
          <w:p w14:paraId="2B87CC8F" w14:textId="2C9B5A55" w:rsidR="00AB27DF" w:rsidRPr="008C5F97" w:rsidRDefault="00AB27DF"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ПС </w:t>
            </w:r>
            <w:r w:rsidRPr="008C5F97">
              <w:rPr>
                <w:rFonts w:ascii="Arial" w:hAnsi="Arial" w:cs="Arial"/>
                <w:strike/>
                <w:color w:val="FF0000"/>
                <w:sz w:val="20"/>
                <w:szCs w:val="20"/>
              </w:rPr>
              <w:t>- прочие</w:t>
            </w:r>
            <w:r w:rsidRPr="008C5F97">
              <w:rPr>
                <w:rFonts w:ascii="Arial" w:hAnsi="Arial" w:cs="Arial"/>
                <w:sz w:val="20"/>
                <w:szCs w:val="20"/>
              </w:rPr>
              <w:t xml:space="preserve"> ценные бумаги, принадлежащие уполномоченному банку на праве собственности</w:t>
            </w:r>
            <w:r w:rsidRPr="008C5F97">
              <w:rPr>
                <w:rFonts w:ascii="Arial" w:hAnsi="Arial" w:cs="Arial"/>
                <w:strike/>
                <w:color w:val="FF0000"/>
                <w:sz w:val="20"/>
                <w:szCs w:val="20"/>
              </w:rPr>
              <w:t>.</w:t>
            </w:r>
          </w:p>
        </w:tc>
        <w:tc>
          <w:tcPr>
            <w:tcW w:w="7597" w:type="dxa"/>
          </w:tcPr>
          <w:p w14:paraId="4BE3E4EC" w14:textId="77777777" w:rsidR="00AB27DF" w:rsidRPr="008C5F97" w:rsidRDefault="00AB27DF" w:rsidP="00DA5B82">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lastRenderedPageBreak/>
              <w:t xml:space="preserve">код </w:t>
            </w:r>
            <w:r w:rsidRPr="008C5F97">
              <w:rPr>
                <w:rFonts w:ascii="Arial" w:hAnsi="Arial" w:cs="Arial"/>
                <w:sz w:val="20"/>
                <w:szCs w:val="20"/>
                <w:shd w:val="clear" w:color="auto" w:fill="C0C0C0"/>
              </w:rPr>
              <w:t>"</w:t>
            </w:r>
            <w:r w:rsidRPr="00BB7534">
              <w:rPr>
                <w:rFonts w:ascii="Arial" w:hAnsi="Arial" w:cs="Arial"/>
                <w:sz w:val="20"/>
                <w:szCs w:val="20"/>
              </w:rPr>
              <w:t>964</w:t>
            </w:r>
            <w:r w:rsidRPr="008C5F97">
              <w:rPr>
                <w:rFonts w:ascii="Arial" w:hAnsi="Arial" w:cs="Arial"/>
                <w:sz w:val="20"/>
                <w:szCs w:val="20"/>
                <w:shd w:val="clear" w:color="auto" w:fill="C0C0C0"/>
              </w:rPr>
              <w:t>"</w:t>
            </w:r>
            <w:r w:rsidRPr="008C5F97">
              <w:rPr>
                <w:rFonts w:ascii="Arial" w:hAnsi="Arial" w:cs="Arial"/>
                <w:sz w:val="20"/>
                <w:szCs w:val="20"/>
              </w:rPr>
              <w:t xml:space="preserve"> - для ВЭБ.РФ;</w:t>
            </w:r>
          </w:p>
          <w:p w14:paraId="00D20429" w14:textId="77777777" w:rsidR="00AB27DF" w:rsidRPr="008C5F97" w:rsidRDefault="00AB27DF" w:rsidP="008C5F97">
            <w:pPr>
              <w:pStyle w:val="ConsPlusNormal"/>
              <w:suppressAutoHyphens/>
              <w:spacing w:before="200" w:after="1" w:line="200" w:lineRule="atLeast"/>
              <w:ind w:firstLine="540"/>
              <w:jc w:val="both"/>
              <w:rPr>
                <w:sz w:val="20"/>
              </w:rPr>
            </w:pPr>
            <w:r w:rsidRPr="008C5F97">
              <w:rPr>
                <w:sz w:val="20"/>
              </w:rPr>
              <w:t>идентификационный номер налогоплательщика иного депозитария-резидента, осуществляющего хранение (учет) ценных бумаг;</w:t>
            </w:r>
          </w:p>
          <w:p w14:paraId="53315424" w14:textId="77777777" w:rsidR="00AB27DF" w:rsidRPr="008C5F97" w:rsidRDefault="00AB27DF" w:rsidP="00DA5B82">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код </w:t>
            </w:r>
            <w:r w:rsidRPr="008C5F97">
              <w:rPr>
                <w:rFonts w:ascii="Arial" w:hAnsi="Arial" w:cs="Arial"/>
                <w:sz w:val="20"/>
                <w:szCs w:val="20"/>
                <w:shd w:val="clear" w:color="auto" w:fill="C0C0C0"/>
              </w:rPr>
              <w:t>"</w:t>
            </w:r>
            <w:r w:rsidRPr="008C5F97">
              <w:rPr>
                <w:rFonts w:ascii="Arial" w:hAnsi="Arial" w:cs="Arial"/>
                <w:sz w:val="20"/>
                <w:szCs w:val="20"/>
              </w:rPr>
              <w:t>9999</w:t>
            </w:r>
            <w:r w:rsidRPr="008C5F97">
              <w:rPr>
                <w:rFonts w:ascii="Arial" w:hAnsi="Arial" w:cs="Arial"/>
                <w:sz w:val="20"/>
                <w:szCs w:val="20"/>
                <w:shd w:val="clear" w:color="auto" w:fill="C0C0C0"/>
              </w:rPr>
              <w:t>"</w:t>
            </w:r>
            <w:r w:rsidRPr="008C5F97">
              <w:rPr>
                <w:rFonts w:ascii="Arial" w:hAnsi="Arial" w:cs="Arial"/>
                <w:sz w:val="20"/>
                <w:szCs w:val="20"/>
              </w:rPr>
              <w:t xml:space="preserve"> - при хранении (учете) ценных бумаг у нерезидентов, в том числе для долей в уставном капитале нерезидентов, которые учитываются или хранятся в документарном виде у нерезидентов;</w:t>
            </w:r>
          </w:p>
          <w:p w14:paraId="2675D893" w14:textId="77777777" w:rsidR="00AB27DF" w:rsidRPr="008C5F97" w:rsidRDefault="00AB27DF" w:rsidP="00DA5B82">
            <w:pPr>
              <w:suppressAutoHyphens/>
              <w:spacing w:before="200" w:after="1" w:line="200" w:lineRule="atLeast"/>
              <w:ind w:firstLine="540"/>
              <w:jc w:val="both"/>
              <w:rPr>
                <w:rFonts w:ascii="Arial" w:hAnsi="Arial" w:cs="Arial"/>
                <w:sz w:val="20"/>
                <w:szCs w:val="20"/>
              </w:rPr>
            </w:pPr>
            <w:r w:rsidRPr="008C5F97">
              <w:rPr>
                <w:rFonts w:ascii="Arial" w:hAnsi="Arial" w:cs="Arial"/>
                <w:sz w:val="20"/>
                <w:szCs w:val="20"/>
              </w:rPr>
              <w:t xml:space="preserve">код </w:t>
            </w:r>
            <w:r w:rsidRPr="008C5F97">
              <w:rPr>
                <w:rFonts w:ascii="Arial" w:hAnsi="Arial" w:cs="Arial"/>
                <w:sz w:val="20"/>
                <w:szCs w:val="20"/>
                <w:shd w:val="clear" w:color="auto" w:fill="C0C0C0"/>
              </w:rPr>
              <w:t>"</w:t>
            </w:r>
            <w:r w:rsidRPr="008C5F97">
              <w:rPr>
                <w:rFonts w:ascii="Arial" w:hAnsi="Arial" w:cs="Arial"/>
                <w:sz w:val="20"/>
                <w:szCs w:val="20"/>
              </w:rPr>
              <w:t>8888</w:t>
            </w:r>
            <w:r w:rsidRPr="008C5F97">
              <w:rPr>
                <w:rFonts w:ascii="Arial" w:hAnsi="Arial" w:cs="Arial"/>
                <w:sz w:val="20"/>
                <w:szCs w:val="20"/>
                <w:shd w:val="clear" w:color="auto" w:fill="C0C0C0"/>
              </w:rPr>
              <w:t>"</w:t>
            </w:r>
            <w:r w:rsidRPr="008C5F97">
              <w:rPr>
                <w:rFonts w:ascii="Arial" w:hAnsi="Arial" w:cs="Arial"/>
                <w:sz w:val="20"/>
                <w:szCs w:val="20"/>
              </w:rPr>
              <w:t xml:space="preserve"> - для ценных бумаг, переданных уполномоченным банком по операциям на возвратной основе без прекращения признания ценных бумаг, совершенным в собственных интересах уполномоченного банка;</w:t>
            </w:r>
          </w:p>
          <w:p w14:paraId="35743A16" w14:textId="77777777" w:rsidR="00AB27DF" w:rsidRPr="008C5F97" w:rsidRDefault="00AB27DF" w:rsidP="00DA5B82">
            <w:pPr>
              <w:suppressAutoHyphens/>
              <w:spacing w:before="200" w:after="1" w:line="200" w:lineRule="atLeast"/>
              <w:ind w:firstLine="540"/>
              <w:jc w:val="both"/>
              <w:rPr>
                <w:rFonts w:ascii="Arial" w:hAnsi="Arial" w:cs="Arial"/>
                <w:sz w:val="20"/>
                <w:szCs w:val="20"/>
                <w:shd w:val="clear" w:color="auto" w:fill="C0C0C0"/>
              </w:rPr>
            </w:pPr>
            <w:r w:rsidRPr="008C5F97">
              <w:rPr>
                <w:rFonts w:ascii="Arial" w:hAnsi="Arial" w:cs="Arial"/>
                <w:sz w:val="20"/>
                <w:szCs w:val="20"/>
              </w:rPr>
              <w:t xml:space="preserve">код </w:t>
            </w:r>
            <w:r w:rsidRPr="008C5F97">
              <w:rPr>
                <w:rFonts w:ascii="Arial" w:hAnsi="Arial" w:cs="Arial"/>
                <w:sz w:val="20"/>
                <w:szCs w:val="20"/>
                <w:shd w:val="clear" w:color="auto" w:fill="C0C0C0"/>
              </w:rPr>
              <w:t>"</w:t>
            </w:r>
            <w:r w:rsidRPr="00BB7534">
              <w:rPr>
                <w:rFonts w:ascii="Arial" w:hAnsi="Arial" w:cs="Arial"/>
                <w:sz w:val="20"/>
                <w:szCs w:val="20"/>
              </w:rPr>
              <w:t>0</w:t>
            </w:r>
            <w:r w:rsidRPr="008C5F97">
              <w:rPr>
                <w:rFonts w:ascii="Arial" w:hAnsi="Arial" w:cs="Arial"/>
                <w:sz w:val="20"/>
                <w:szCs w:val="20"/>
                <w:shd w:val="clear" w:color="auto" w:fill="C0C0C0"/>
              </w:rPr>
              <w:t>"</w:t>
            </w:r>
            <w:r w:rsidRPr="008C5F97">
              <w:rPr>
                <w:rFonts w:ascii="Arial" w:hAnsi="Arial" w:cs="Arial"/>
                <w:sz w:val="20"/>
                <w:szCs w:val="20"/>
              </w:rPr>
              <w:t xml:space="preserve"> - в иных случаях, в том числе для документарных ценных бумаг, находящихся на хранении в уполномоченном банке, </w:t>
            </w:r>
            <w:r w:rsidRPr="008C5F97">
              <w:rPr>
                <w:rFonts w:ascii="Arial" w:hAnsi="Arial" w:cs="Arial"/>
                <w:sz w:val="20"/>
                <w:szCs w:val="20"/>
                <w:shd w:val="clear" w:color="auto" w:fill="C0C0C0"/>
              </w:rPr>
              <w:t>включая векселя, депозитные сертификаты и тому подобное</w:t>
            </w:r>
            <w:r w:rsidRPr="00BB7534">
              <w:rPr>
                <w:rFonts w:ascii="Arial" w:hAnsi="Arial" w:cs="Arial"/>
                <w:sz w:val="20"/>
                <w:szCs w:val="20"/>
              </w:rPr>
              <w:t>.</w:t>
            </w:r>
          </w:p>
          <w:p w14:paraId="46E52147" w14:textId="77777777" w:rsidR="00AB27DF" w:rsidRPr="008C5F97" w:rsidRDefault="00AB27DF" w:rsidP="008C5F97">
            <w:pPr>
              <w:pStyle w:val="ConsPlusNormal"/>
              <w:suppressAutoHyphens/>
              <w:spacing w:before="200" w:after="1" w:line="200" w:lineRule="atLeast"/>
              <w:ind w:firstLine="540"/>
              <w:jc w:val="both"/>
              <w:rPr>
                <w:sz w:val="20"/>
              </w:rPr>
            </w:pPr>
            <w:r w:rsidRPr="008C5F97">
              <w:rPr>
                <w:sz w:val="20"/>
              </w:rPr>
              <w:t>2.19. В графе 19 указывается один из кодов, характеризующих состояние ценных бумаг, принадлежащих уполномоченному банку:</w:t>
            </w:r>
          </w:p>
          <w:p w14:paraId="221012F0" w14:textId="77777777" w:rsidR="00AB27DF" w:rsidRPr="008C5F97" w:rsidRDefault="00AB27DF" w:rsidP="00BB7534">
            <w:pPr>
              <w:pStyle w:val="ConsPlusNormal"/>
              <w:suppressAutoHyphens/>
              <w:spacing w:after="1" w:line="200" w:lineRule="atLeast"/>
              <w:jc w:val="both"/>
              <w:rPr>
                <w:sz w:val="20"/>
              </w:rP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48"/>
            </w:tblGrid>
            <w:tr w:rsidR="00AB27DF" w:rsidRPr="008C5F97" w14:paraId="3977B4DB" w14:textId="77777777" w:rsidTr="00BB7534">
              <w:tc>
                <w:tcPr>
                  <w:tcW w:w="825" w:type="dxa"/>
                  <w:vAlign w:val="bottom"/>
                </w:tcPr>
                <w:p w14:paraId="281377BE" w14:textId="77777777" w:rsidR="00AB27DF" w:rsidRPr="008C5F97" w:rsidRDefault="00AB27DF" w:rsidP="00DA5B82">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Код</w:t>
                  </w:r>
                </w:p>
              </w:tc>
              <w:tc>
                <w:tcPr>
                  <w:tcW w:w="6548" w:type="dxa"/>
                  <w:vAlign w:val="bottom"/>
                </w:tcPr>
                <w:p w14:paraId="0DE586F9" w14:textId="77777777" w:rsidR="00AB27DF" w:rsidRPr="008C5F97" w:rsidRDefault="00AB27DF" w:rsidP="00DA5B82">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Расшифровка кода</w:t>
                  </w:r>
                </w:p>
              </w:tc>
            </w:tr>
            <w:tr w:rsidR="00AB27DF" w:rsidRPr="008C5F97" w14:paraId="5523A52D" w14:textId="77777777" w:rsidTr="00BB7534">
              <w:tc>
                <w:tcPr>
                  <w:tcW w:w="825" w:type="dxa"/>
                  <w:vAlign w:val="bottom"/>
                </w:tcPr>
                <w:p w14:paraId="40620A74" w14:textId="77777777" w:rsidR="00AB27DF" w:rsidRPr="008C5F97" w:rsidRDefault="00AB27DF" w:rsidP="00DA5B82">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1</w:t>
                  </w:r>
                </w:p>
              </w:tc>
              <w:tc>
                <w:tcPr>
                  <w:tcW w:w="6548" w:type="dxa"/>
                  <w:vAlign w:val="bottom"/>
                </w:tcPr>
                <w:p w14:paraId="0C37D644" w14:textId="77777777" w:rsidR="00AB27DF" w:rsidRPr="008C5F97" w:rsidRDefault="00AB27DF" w:rsidP="00DA5B82">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2</w:t>
                  </w:r>
                </w:p>
              </w:tc>
            </w:tr>
            <w:tr w:rsidR="00AB27DF" w:rsidRPr="008C5F97" w14:paraId="2E69DE9C" w14:textId="77777777" w:rsidTr="00BB7534">
              <w:tc>
                <w:tcPr>
                  <w:tcW w:w="825" w:type="dxa"/>
                </w:tcPr>
                <w:p w14:paraId="53848B35"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rPr>
                    <w:lastRenderedPageBreak/>
                    <w:t>ЗБ</w:t>
                  </w:r>
                </w:p>
              </w:tc>
              <w:tc>
                <w:tcPr>
                  <w:tcW w:w="6548" w:type="dxa"/>
                </w:tcPr>
                <w:p w14:paraId="1EDD649F"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Ценные</w:t>
                  </w:r>
                  <w:r w:rsidRPr="008C5F97">
                    <w:rPr>
                      <w:rFonts w:ascii="Arial" w:hAnsi="Arial" w:cs="Arial"/>
                      <w:sz w:val="20"/>
                      <w:szCs w:val="20"/>
                    </w:rPr>
                    <w:t xml:space="preserve"> бумаги, переданные по операциям на возвратной основе без прекращения признания ценных бумаг</w:t>
                  </w:r>
                </w:p>
              </w:tc>
            </w:tr>
            <w:tr w:rsidR="00AB27DF" w:rsidRPr="008C5F97" w14:paraId="153744EB" w14:textId="77777777" w:rsidTr="00BB7534">
              <w:tc>
                <w:tcPr>
                  <w:tcW w:w="825" w:type="dxa"/>
                </w:tcPr>
                <w:p w14:paraId="2E8DDF04"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rPr>
                    <w:t>ДУ</w:t>
                  </w:r>
                </w:p>
              </w:tc>
              <w:tc>
                <w:tcPr>
                  <w:tcW w:w="6548" w:type="dxa"/>
                </w:tcPr>
                <w:p w14:paraId="13B155DA"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Ценные</w:t>
                  </w:r>
                  <w:r w:rsidRPr="008C5F97">
                    <w:rPr>
                      <w:rFonts w:ascii="Arial" w:hAnsi="Arial" w:cs="Arial"/>
                      <w:sz w:val="20"/>
                      <w:szCs w:val="20"/>
                    </w:rPr>
                    <w:t xml:space="preserve"> бумаги, переданные в доверительное управление</w:t>
                  </w:r>
                </w:p>
              </w:tc>
            </w:tr>
            <w:tr w:rsidR="00AB27DF" w:rsidRPr="008C5F97" w14:paraId="5BA1C827" w14:textId="77777777" w:rsidTr="00BB7534">
              <w:tc>
                <w:tcPr>
                  <w:tcW w:w="825" w:type="dxa"/>
                </w:tcPr>
                <w:p w14:paraId="045BB21B"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rPr>
                    <w:t>НД</w:t>
                  </w:r>
                </w:p>
              </w:tc>
              <w:tc>
                <w:tcPr>
                  <w:tcW w:w="6548" w:type="dxa"/>
                </w:tcPr>
                <w:p w14:paraId="4CCC7B44"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Ценные</w:t>
                  </w:r>
                  <w:r w:rsidRPr="008C5F97">
                    <w:rPr>
                      <w:rFonts w:ascii="Arial" w:hAnsi="Arial" w:cs="Arial"/>
                      <w:sz w:val="20"/>
                      <w:szCs w:val="20"/>
                    </w:rPr>
                    <w:t xml:space="preserve"> бумаги, зарегистрированные в реестре через номинального держателя</w:t>
                  </w:r>
                </w:p>
              </w:tc>
            </w:tr>
            <w:tr w:rsidR="00AB27DF" w:rsidRPr="008C5F97" w14:paraId="6DFC8ADA" w14:textId="77777777" w:rsidTr="00BB7534">
              <w:tc>
                <w:tcPr>
                  <w:tcW w:w="825" w:type="dxa"/>
                </w:tcPr>
                <w:p w14:paraId="688861F2"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rPr>
                    <w:t>ОБ</w:t>
                  </w:r>
                </w:p>
              </w:tc>
              <w:tc>
                <w:tcPr>
                  <w:tcW w:w="6548" w:type="dxa"/>
                </w:tcPr>
                <w:p w14:paraId="532282B0"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Ценные</w:t>
                  </w:r>
                  <w:r w:rsidRPr="008C5F97">
                    <w:rPr>
                      <w:rFonts w:ascii="Arial" w:hAnsi="Arial" w:cs="Arial"/>
                      <w:sz w:val="20"/>
                      <w:szCs w:val="20"/>
                    </w:rPr>
                    <w:t xml:space="preserve"> бумаги, обремененные обязательствами, а также находящиеся в пути, под арестом, на проверке, переоформлении</w:t>
                  </w:r>
                </w:p>
              </w:tc>
            </w:tr>
            <w:tr w:rsidR="00AB27DF" w:rsidRPr="008C5F97" w14:paraId="6F6A34AD" w14:textId="77777777" w:rsidTr="00BB7534">
              <w:tc>
                <w:tcPr>
                  <w:tcW w:w="825" w:type="dxa"/>
                </w:tcPr>
                <w:p w14:paraId="0C67C323" w14:textId="77777777" w:rsidR="00AB27DF" w:rsidRPr="008C5F97" w:rsidRDefault="00AB27DF" w:rsidP="00DA5B82">
                  <w:pPr>
                    <w:suppressAutoHyphens/>
                    <w:spacing w:after="1" w:line="200" w:lineRule="atLeast"/>
                    <w:rPr>
                      <w:rFonts w:ascii="Arial" w:hAnsi="Arial" w:cs="Arial"/>
                      <w:sz w:val="20"/>
                      <w:szCs w:val="20"/>
                    </w:rPr>
                  </w:pPr>
                  <w:r w:rsidRPr="00BB7534">
                    <w:rPr>
                      <w:rFonts w:ascii="Arial" w:hAnsi="Arial" w:cs="Arial"/>
                      <w:sz w:val="20"/>
                      <w:szCs w:val="20"/>
                    </w:rPr>
                    <w:t>ПН</w:t>
                  </w:r>
                </w:p>
              </w:tc>
              <w:tc>
                <w:tcPr>
                  <w:tcW w:w="6548" w:type="dxa"/>
                </w:tcPr>
                <w:p w14:paraId="03B5C599"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Просроченные</w:t>
                  </w:r>
                  <w:r w:rsidRPr="008C5F97">
                    <w:rPr>
                      <w:rFonts w:ascii="Arial" w:hAnsi="Arial" w:cs="Arial"/>
                      <w:sz w:val="20"/>
                      <w:szCs w:val="20"/>
                    </w:rPr>
                    <w:t xml:space="preserve"> долговые ценные бумаги, в том числе просроченные неопротестованные векселя</w:t>
                  </w:r>
                </w:p>
              </w:tc>
            </w:tr>
            <w:tr w:rsidR="00AB27DF" w:rsidRPr="008C5F97" w14:paraId="642AC4DC" w14:textId="77777777" w:rsidTr="00BB7534">
              <w:tc>
                <w:tcPr>
                  <w:tcW w:w="825" w:type="dxa"/>
                </w:tcPr>
                <w:p w14:paraId="5873D698" w14:textId="77777777" w:rsidR="00AB27DF" w:rsidRPr="008C5F97" w:rsidRDefault="00AB27DF" w:rsidP="00DA5B82">
                  <w:pPr>
                    <w:suppressAutoHyphens/>
                    <w:spacing w:after="1" w:line="200" w:lineRule="atLeast"/>
                    <w:rPr>
                      <w:rFonts w:ascii="Arial" w:hAnsi="Arial" w:cs="Arial"/>
                      <w:sz w:val="20"/>
                      <w:szCs w:val="20"/>
                    </w:rPr>
                  </w:pPr>
                  <w:r w:rsidRPr="00BB7534">
                    <w:rPr>
                      <w:rFonts w:ascii="Arial" w:hAnsi="Arial" w:cs="Arial"/>
                      <w:sz w:val="20"/>
                      <w:szCs w:val="20"/>
                    </w:rPr>
                    <w:t>ПО</w:t>
                  </w:r>
                </w:p>
              </w:tc>
              <w:tc>
                <w:tcPr>
                  <w:tcW w:w="6548" w:type="dxa"/>
                </w:tcPr>
                <w:p w14:paraId="6EFC67E6"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Просроченные</w:t>
                  </w:r>
                  <w:r w:rsidRPr="008C5F97">
                    <w:rPr>
                      <w:rFonts w:ascii="Arial" w:hAnsi="Arial" w:cs="Arial"/>
                      <w:sz w:val="20"/>
                      <w:szCs w:val="20"/>
                    </w:rPr>
                    <w:t xml:space="preserve"> опротестованные векселя и другие долговые ценные бумаги, по которым должник отказался выполнять обязательства при наступлении сроков платежа</w:t>
                  </w:r>
                </w:p>
              </w:tc>
            </w:tr>
            <w:tr w:rsidR="00AB27DF" w:rsidRPr="008C5F97" w14:paraId="2620387D" w14:textId="77777777" w:rsidTr="00BB7534">
              <w:tc>
                <w:tcPr>
                  <w:tcW w:w="825" w:type="dxa"/>
                </w:tcPr>
                <w:p w14:paraId="57CF11C0"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rPr>
                    <w:t>ПС</w:t>
                  </w:r>
                </w:p>
              </w:tc>
              <w:tc>
                <w:tcPr>
                  <w:tcW w:w="6548" w:type="dxa"/>
                </w:tcPr>
                <w:p w14:paraId="3DE8C6D2" w14:textId="77777777" w:rsidR="00AB27DF" w:rsidRPr="008C5F97" w:rsidRDefault="00AB27DF" w:rsidP="00DA5B82">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Прочие</w:t>
                  </w:r>
                  <w:r w:rsidRPr="008C5F97">
                    <w:rPr>
                      <w:rFonts w:ascii="Arial" w:hAnsi="Arial" w:cs="Arial"/>
                      <w:sz w:val="20"/>
                      <w:szCs w:val="20"/>
                    </w:rPr>
                    <w:t xml:space="preserve"> ценные бумаги, принадлежащие уполномоченному банку на праве собственности</w:t>
                  </w:r>
                </w:p>
              </w:tc>
            </w:tr>
          </w:tbl>
          <w:p w14:paraId="13BF4EBD" w14:textId="12023DAC" w:rsidR="00AB27DF" w:rsidRPr="008C5F97" w:rsidRDefault="00AB27DF" w:rsidP="00DA5B82">
            <w:pPr>
              <w:suppressAutoHyphens/>
              <w:spacing w:before="200" w:after="1" w:line="200" w:lineRule="atLeast"/>
              <w:ind w:firstLine="540"/>
              <w:jc w:val="both"/>
              <w:rPr>
                <w:rFonts w:ascii="Arial" w:hAnsi="Arial" w:cs="Arial"/>
                <w:sz w:val="20"/>
                <w:szCs w:val="20"/>
              </w:rPr>
            </w:pPr>
          </w:p>
        </w:tc>
      </w:tr>
      <w:tr w:rsidR="00BB7534" w:rsidRPr="001C485F" w14:paraId="6C959A02" w14:textId="77777777" w:rsidTr="00DA5B82">
        <w:tc>
          <w:tcPr>
            <w:tcW w:w="7597" w:type="dxa"/>
          </w:tcPr>
          <w:p w14:paraId="2470CEA6" w14:textId="77777777" w:rsidR="00BB7534" w:rsidRPr="008C5F97" w:rsidRDefault="00BB7534" w:rsidP="00BB7534">
            <w:pPr>
              <w:pStyle w:val="ConsPlusNormal"/>
              <w:suppressAutoHyphens/>
              <w:spacing w:after="1" w:line="200" w:lineRule="atLeast"/>
              <w:ind w:firstLine="539"/>
              <w:jc w:val="both"/>
              <w:outlineLvl w:val="3"/>
              <w:rPr>
                <w:sz w:val="20"/>
              </w:rPr>
            </w:pPr>
          </w:p>
          <w:p w14:paraId="16B47C11" w14:textId="77777777" w:rsidR="00BB7534" w:rsidRPr="008C5F97" w:rsidRDefault="00BB7534" w:rsidP="00BB7534">
            <w:pPr>
              <w:pStyle w:val="ConsPlusNormal"/>
              <w:suppressAutoHyphens/>
              <w:spacing w:after="1" w:line="200" w:lineRule="atLeast"/>
              <w:ind w:firstLine="539"/>
              <w:jc w:val="both"/>
              <w:outlineLvl w:val="3"/>
              <w:rPr>
                <w:sz w:val="20"/>
              </w:rPr>
            </w:pPr>
            <w:r w:rsidRPr="008C5F97">
              <w:rPr>
                <w:sz w:val="20"/>
              </w:rPr>
              <w:t>Глава 3. Составление раздела 2 Отчета</w:t>
            </w:r>
          </w:p>
          <w:p w14:paraId="25084FC6" w14:textId="77777777" w:rsidR="00BB7534" w:rsidRPr="008C5F97" w:rsidRDefault="00BB7534" w:rsidP="00BB7534">
            <w:pPr>
              <w:suppressAutoHyphens/>
              <w:spacing w:after="1" w:line="200" w:lineRule="atLeast"/>
              <w:ind w:firstLine="539"/>
              <w:jc w:val="both"/>
              <w:rPr>
                <w:rFonts w:ascii="Arial" w:hAnsi="Arial" w:cs="Arial"/>
                <w:sz w:val="20"/>
                <w:szCs w:val="20"/>
              </w:rPr>
            </w:pPr>
          </w:p>
          <w:p w14:paraId="4AE9303A" w14:textId="77777777" w:rsidR="00BB7534" w:rsidRPr="008C5F97" w:rsidRDefault="00BB7534" w:rsidP="00BB7534">
            <w:pPr>
              <w:suppressAutoHyphens/>
              <w:spacing w:after="1" w:line="200" w:lineRule="atLeast"/>
              <w:ind w:firstLine="539"/>
              <w:jc w:val="both"/>
              <w:rPr>
                <w:rFonts w:ascii="Arial" w:hAnsi="Arial" w:cs="Arial"/>
                <w:sz w:val="20"/>
                <w:szCs w:val="20"/>
              </w:rPr>
            </w:pPr>
            <w:r w:rsidRPr="008C5F97">
              <w:rPr>
                <w:rFonts w:ascii="Arial" w:hAnsi="Arial" w:cs="Arial"/>
                <w:sz w:val="20"/>
                <w:szCs w:val="20"/>
              </w:rPr>
              <w:t xml:space="preserve">3.1. В разделе 2 отражаются выпущенные нерезидентами ценные бумаги, принадлежащие резидентам </w:t>
            </w:r>
            <w:r w:rsidRPr="008C5F97">
              <w:rPr>
                <w:rFonts w:ascii="Arial" w:hAnsi="Arial" w:cs="Arial"/>
                <w:strike/>
                <w:color w:val="FF0000"/>
                <w:sz w:val="20"/>
                <w:szCs w:val="20"/>
              </w:rPr>
              <w:t>(кроме кредитных организаций)</w:t>
            </w:r>
            <w:r w:rsidRPr="008C5F97">
              <w:rPr>
                <w:rFonts w:ascii="Arial" w:hAnsi="Arial" w:cs="Arial"/>
                <w:sz w:val="20"/>
                <w:szCs w:val="20"/>
              </w:rPr>
              <w:t>, являющимся клиентами (депонентами) уполномоченного банка, и находящиеся у него на хранении, учете и в доверительном управлении.</w:t>
            </w:r>
          </w:p>
          <w:p w14:paraId="6EEBFDFB"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Для ценных бумаг, учитываемых на счете депо номинального держателя, открытом </w:t>
            </w:r>
            <w:r w:rsidRPr="008C5F97">
              <w:rPr>
                <w:rFonts w:ascii="Arial" w:hAnsi="Arial" w:cs="Arial"/>
                <w:strike/>
                <w:color w:val="FF0000"/>
                <w:sz w:val="20"/>
                <w:szCs w:val="20"/>
              </w:rPr>
              <w:t>отчитывающемуся</w:t>
            </w:r>
            <w:r w:rsidRPr="008C5F97">
              <w:rPr>
                <w:rFonts w:ascii="Arial" w:hAnsi="Arial" w:cs="Arial"/>
                <w:sz w:val="20"/>
                <w:szCs w:val="20"/>
              </w:rPr>
              <w:t xml:space="preserve"> уполномоченному банку, местом их хранения (учета) является депозитарий, открывший указанный счет.</w:t>
            </w:r>
          </w:p>
          <w:p w14:paraId="6E7B6903"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3.2. Графы 1 - 7, 11 - 18 заполняются </w:t>
            </w:r>
            <w:r w:rsidRPr="008C5F97">
              <w:rPr>
                <w:rFonts w:ascii="Arial" w:hAnsi="Arial" w:cs="Arial"/>
                <w:strike/>
                <w:color w:val="FF0000"/>
                <w:sz w:val="20"/>
                <w:szCs w:val="20"/>
              </w:rPr>
              <w:t>аналогично их заполнению в разделе</w:t>
            </w:r>
            <w:r w:rsidRPr="008C5F97">
              <w:rPr>
                <w:rFonts w:ascii="Arial" w:hAnsi="Arial" w:cs="Arial"/>
                <w:sz w:val="20"/>
                <w:szCs w:val="20"/>
              </w:rPr>
              <w:t xml:space="preserve"> 1.</w:t>
            </w:r>
          </w:p>
          <w:p w14:paraId="0F788869"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3.3. Графа 8 </w:t>
            </w:r>
            <w:r w:rsidRPr="008C5F97">
              <w:rPr>
                <w:rFonts w:ascii="Arial" w:hAnsi="Arial" w:cs="Arial"/>
                <w:strike/>
                <w:color w:val="FF0000"/>
                <w:sz w:val="20"/>
                <w:szCs w:val="20"/>
              </w:rPr>
              <w:t>для раздела 2</w:t>
            </w:r>
            <w:r w:rsidRPr="008C5F97">
              <w:rPr>
                <w:rFonts w:ascii="Arial" w:hAnsi="Arial" w:cs="Arial"/>
                <w:sz w:val="20"/>
                <w:szCs w:val="20"/>
              </w:rPr>
              <w:t xml:space="preserve"> не заполняется.</w:t>
            </w:r>
          </w:p>
          <w:p w14:paraId="1E15E26A"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3.4. В графе 9 указывается следующая информация о клиентах (депонентах) уполномоченного банка:</w:t>
            </w:r>
          </w:p>
          <w:p w14:paraId="489BADCF"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lastRenderedPageBreak/>
              <w:t>для юридических лиц - идентификационный номер налогоплательщика (ИНН);</w:t>
            </w:r>
          </w:p>
          <w:p w14:paraId="1767CBF9"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для управляющих компаний паевого инвестиционного фонда при отражении инвестиций, осуществленных за счет имущества, составляющего паевой инвестиционный фонд, - первые четыре цифры регистрационного номера правил доверительного управления паевым инвестиционным фондом;</w:t>
            </w:r>
          </w:p>
          <w:p w14:paraId="0408C6E8"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для физических лиц - </w:t>
            </w:r>
            <w:r w:rsidRPr="008C5F97">
              <w:rPr>
                <w:rFonts w:ascii="Arial" w:hAnsi="Arial" w:cs="Arial"/>
                <w:strike/>
                <w:color w:val="FF0000"/>
                <w:sz w:val="20"/>
                <w:szCs w:val="20"/>
              </w:rPr>
              <w:t>код</w:t>
            </w:r>
            <w:r w:rsidRPr="008C5F97">
              <w:rPr>
                <w:rFonts w:ascii="Arial" w:hAnsi="Arial" w:cs="Arial"/>
                <w:sz w:val="20"/>
                <w:szCs w:val="20"/>
              </w:rPr>
              <w:t xml:space="preserve"> "ФЛ".</w:t>
            </w:r>
          </w:p>
          <w:p w14:paraId="7BBFB1AA" w14:textId="6884F9BB" w:rsidR="00BB7534" w:rsidRPr="00BB7534"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3.5. В графе 10 для клиента (депонента), являющегося физическим лицом, </w:t>
            </w:r>
            <w:r w:rsidRPr="008C5F97">
              <w:rPr>
                <w:rFonts w:ascii="Arial" w:hAnsi="Arial" w:cs="Arial"/>
                <w:strike/>
                <w:color w:val="FF0000"/>
                <w:sz w:val="20"/>
                <w:szCs w:val="20"/>
              </w:rPr>
              <w:t>указывается код места</w:t>
            </w:r>
            <w:r w:rsidRPr="008C5F97">
              <w:rPr>
                <w:rFonts w:ascii="Arial" w:hAnsi="Arial" w:cs="Arial"/>
                <w:sz w:val="20"/>
                <w:szCs w:val="20"/>
              </w:rPr>
              <w:t xml:space="preserve"> жительства </w:t>
            </w:r>
            <w:r w:rsidRPr="002909CD">
              <w:rPr>
                <w:rFonts w:ascii="Arial" w:hAnsi="Arial" w:cs="Arial"/>
                <w:strike/>
                <w:color w:val="FF0000"/>
                <w:sz w:val="20"/>
                <w:szCs w:val="20"/>
              </w:rPr>
              <w:t>(</w:t>
            </w:r>
            <w:r w:rsidRPr="008C5F97">
              <w:rPr>
                <w:rFonts w:ascii="Arial" w:hAnsi="Arial" w:cs="Arial"/>
                <w:strike/>
                <w:color w:val="FF0000"/>
                <w:sz w:val="20"/>
                <w:szCs w:val="20"/>
              </w:rPr>
              <w:t>регистрации) или места</w:t>
            </w:r>
            <w:r w:rsidRPr="008C5F97">
              <w:rPr>
                <w:rFonts w:ascii="Arial" w:hAnsi="Arial" w:cs="Arial"/>
                <w:sz w:val="20"/>
                <w:szCs w:val="20"/>
              </w:rPr>
              <w:t xml:space="preserve"> пребывания </w:t>
            </w:r>
            <w:r w:rsidRPr="008C5F97">
              <w:rPr>
                <w:rFonts w:ascii="Arial" w:hAnsi="Arial" w:cs="Arial"/>
                <w:strike/>
                <w:color w:val="FF0000"/>
                <w:sz w:val="20"/>
                <w:szCs w:val="20"/>
              </w:rPr>
              <w:t>физического лица, соответствующий первым двум разрядам кода ОКАТО</w:t>
            </w:r>
            <w:r w:rsidRPr="008C5F97">
              <w:rPr>
                <w:rFonts w:ascii="Arial" w:hAnsi="Arial" w:cs="Arial"/>
                <w:sz w:val="20"/>
                <w:szCs w:val="20"/>
              </w:rPr>
              <w:t xml:space="preserve">. При отсутствии у физического лица </w:t>
            </w:r>
            <w:r w:rsidRPr="008C5F97">
              <w:rPr>
                <w:rFonts w:ascii="Arial" w:hAnsi="Arial" w:cs="Arial"/>
                <w:strike/>
                <w:color w:val="FF0000"/>
                <w:sz w:val="20"/>
                <w:szCs w:val="20"/>
              </w:rPr>
              <w:t>места</w:t>
            </w:r>
            <w:r w:rsidRPr="008C5F97">
              <w:rPr>
                <w:rFonts w:ascii="Arial" w:hAnsi="Arial" w:cs="Arial"/>
                <w:sz w:val="20"/>
                <w:szCs w:val="20"/>
              </w:rPr>
              <w:t xml:space="preserve"> жительства (</w:t>
            </w:r>
            <w:r w:rsidRPr="008C5F97">
              <w:rPr>
                <w:rFonts w:ascii="Arial" w:hAnsi="Arial" w:cs="Arial"/>
                <w:strike/>
                <w:color w:val="FF0000"/>
                <w:sz w:val="20"/>
                <w:szCs w:val="20"/>
              </w:rPr>
              <w:t>места</w:t>
            </w:r>
            <w:r w:rsidRPr="008C5F97">
              <w:rPr>
                <w:rFonts w:ascii="Arial" w:hAnsi="Arial" w:cs="Arial"/>
                <w:sz w:val="20"/>
                <w:szCs w:val="20"/>
              </w:rPr>
              <w:t xml:space="preserve"> пребывания) на территории Российской Федерации указываются первые два разряда кода ОКАТО, присвоенного </w:t>
            </w:r>
            <w:r w:rsidRPr="008C5F97">
              <w:rPr>
                <w:rFonts w:ascii="Arial" w:hAnsi="Arial" w:cs="Arial"/>
                <w:strike/>
                <w:color w:val="FF0000"/>
                <w:sz w:val="20"/>
                <w:szCs w:val="20"/>
              </w:rPr>
              <w:t>отчитывающемуся</w:t>
            </w:r>
            <w:r w:rsidRPr="008C5F97">
              <w:rPr>
                <w:rFonts w:ascii="Arial" w:hAnsi="Arial" w:cs="Arial"/>
                <w:sz w:val="20"/>
                <w:szCs w:val="20"/>
              </w:rPr>
              <w:t xml:space="preserve"> уполномоченному банку. В случае если физическое лицо, у которого отсутствует </w:t>
            </w:r>
            <w:r w:rsidRPr="008C5F97">
              <w:rPr>
                <w:rFonts w:ascii="Arial" w:hAnsi="Arial" w:cs="Arial"/>
                <w:strike/>
                <w:color w:val="FF0000"/>
                <w:sz w:val="20"/>
                <w:szCs w:val="20"/>
              </w:rPr>
              <w:t>место</w:t>
            </w:r>
            <w:r w:rsidRPr="008C5F97">
              <w:rPr>
                <w:rFonts w:ascii="Arial" w:hAnsi="Arial" w:cs="Arial"/>
                <w:sz w:val="20"/>
                <w:szCs w:val="20"/>
              </w:rPr>
              <w:t xml:space="preserve"> жительства (</w:t>
            </w:r>
            <w:r w:rsidRPr="008C5F97">
              <w:rPr>
                <w:rFonts w:ascii="Arial" w:hAnsi="Arial" w:cs="Arial"/>
                <w:strike/>
                <w:color w:val="FF0000"/>
                <w:sz w:val="20"/>
                <w:szCs w:val="20"/>
              </w:rPr>
              <w:t>место</w:t>
            </w:r>
            <w:r w:rsidRPr="008C5F97">
              <w:rPr>
                <w:rFonts w:ascii="Arial" w:hAnsi="Arial" w:cs="Arial"/>
                <w:sz w:val="20"/>
                <w:szCs w:val="20"/>
              </w:rPr>
              <w:t xml:space="preserve"> пребывания) на территории Российской Федерации, обслуживается в филиале или внутреннем структурном подразделении </w:t>
            </w:r>
            <w:r w:rsidRPr="008C5F97">
              <w:rPr>
                <w:rFonts w:ascii="Arial" w:hAnsi="Arial" w:cs="Arial"/>
                <w:strike/>
                <w:color w:val="FF0000"/>
                <w:sz w:val="20"/>
                <w:szCs w:val="20"/>
              </w:rPr>
              <w:t>отчитывающегося</w:t>
            </w:r>
            <w:r w:rsidRPr="008C5F97">
              <w:rPr>
                <w:rFonts w:ascii="Arial" w:hAnsi="Arial" w:cs="Arial"/>
                <w:sz w:val="20"/>
                <w:szCs w:val="20"/>
              </w:rPr>
              <w:t xml:space="preserve"> уполномоченного банка, указываются первые два разряда кода ОКАТО, </w:t>
            </w:r>
            <w:r w:rsidRPr="008C5F97">
              <w:rPr>
                <w:rFonts w:ascii="Arial" w:hAnsi="Arial" w:cs="Arial"/>
                <w:strike/>
                <w:color w:val="FF0000"/>
                <w:sz w:val="20"/>
                <w:szCs w:val="20"/>
              </w:rPr>
              <w:t>соответствующие месту нахождения</w:t>
            </w:r>
            <w:r w:rsidRPr="008C5F97">
              <w:rPr>
                <w:rFonts w:ascii="Arial" w:hAnsi="Arial" w:cs="Arial"/>
                <w:sz w:val="20"/>
                <w:szCs w:val="20"/>
              </w:rPr>
              <w:t xml:space="preserve"> указанного филиала или внутреннего структурного подразделения.</w:t>
            </w:r>
          </w:p>
        </w:tc>
        <w:tc>
          <w:tcPr>
            <w:tcW w:w="7597" w:type="dxa"/>
          </w:tcPr>
          <w:p w14:paraId="4F63175F" w14:textId="77777777" w:rsidR="00BB7534" w:rsidRPr="008C5F97" w:rsidRDefault="00BB7534" w:rsidP="00BB7534">
            <w:pPr>
              <w:pStyle w:val="ConsPlusNormal"/>
              <w:suppressAutoHyphens/>
              <w:spacing w:after="1" w:line="200" w:lineRule="atLeast"/>
              <w:ind w:firstLine="539"/>
              <w:jc w:val="both"/>
              <w:outlineLvl w:val="3"/>
              <w:rPr>
                <w:sz w:val="20"/>
              </w:rPr>
            </w:pPr>
          </w:p>
          <w:p w14:paraId="27847267" w14:textId="77777777" w:rsidR="00BB7534" w:rsidRPr="008C5F97" w:rsidRDefault="00BB7534" w:rsidP="00BB7534">
            <w:pPr>
              <w:pStyle w:val="ConsPlusNormal"/>
              <w:suppressAutoHyphens/>
              <w:spacing w:after="1" w:line="200" w:lineRule="atLeast"/>
              <w:ind w:firstLine="539"/>
              <w:jc w:val="both"/>
              <w:outlineLvl w:val="3"/>
              <w:rPr>
                <w:sz w:val="20"/>
              </w:rPr>
            </w:pPr>
            <w:r w:rsidRPr="008C5F97">
              <w:rPr>
                <w:sz w:val="20"/>
              </w:rPr>
              <w:t>Глава 3. Составление раздела 2 Отчета</w:t>
            </w:r>
          </w:p>
          <w:p w14:paraId="1F25998F" w14:textId="77777777" w:rsidR="00BB7534" w:rsidRPr="008C5F97" w:rsidRDefault="00BB7534" w:rsidP="00BB7534">
            <w:pPr>
              <w:suppressAutoHyphens/>
              <w:spacing w:after="1" w:line="200" w:lineRule="atLeast"/>
              <w:ind w:firstLine="539"/>
              <w:jc w:val="both"/>
              <w:rPr>
                <w:rFonts w:ascii="Arial" w:hAnsi="Arial" w:cs="Arial"/>
                <w:sz w:val="20"/>
                <w:szCs w:val="20"/>
              </w:rPr>
            </w:pPr>
          </w:p>
          <w:p w14:paraId="0080C903" w14:textId="77777777" w:rsidR="00BB7534" w:rsidRPr="008C5F97" w:rsidRDefault="00BB7534" w:rsidP="00BB7534">
            <w:pPr>
              <w:suppressAutoHyphens/>
              <w:spacing w:after="1" w:line="200" w:lineRule="atLeast"/>
              <w:ind w:firstLine="539"/>
              <w:jc w:val="both"/>
              <w:rPr>
                <w:rFonts w:ascii="Arial" w:hAnsi="Arial" w:cs="Arial"/>
                <w:sz w:val="20"/>
                <w:szCs w:val="20"/>
              </w:rPr>
            </w:pPr>
            <w:r w:rsidRPr="008C5F97">
              <w:rPr>
                <w:rFonts w:ascii="Arial" w:hAnsi="Arial" w:cs="Arial"/>
                <w:sz w:val="20"/>
                <w:szCs w:val="20"/>
              </w:rPr>
              <w:t xml:space="preserve">3.1. В разделе 2 отражаются выпущенные нерезидентами ценные бумаги, принадлежащие резидентам, являющимся клиентами (депонентами) уполномоченного банка </w:t>
            </w:r>
            <w:r w:rsidRPr="008C5F97">
              <w:rPr>
                <w:rFonts w:ascii="Arial" w:hAnsi="Arial" w:cs="Arial"/>
                <w:sz w:val="20"/>
                <w:szCs w:val="20"/>
                <w:shd w:val="clear" w:color="auto" w:fill="C0C0C0"/>
              </w:rPr>
              <w:t>(кроме кредитных организаций)</w:t>
            </w:r>
            <w:r w:rsidRPr="008C5F97">
              <w:rPr>
                <w:rFonts w:ascii="Arial" w:hAnsi="Arial" w:cs="Arial"/>
                <w:sz w:val="20"/>
                <w:szCs w:val="20"/>
              </w:rPr>
              <w:t>, и находящиеся у него на хранении, учете и в доверительном управлении.</w:t>
            </w:r>
          </w:p>
          <w:p w14:paraId="67AC2532"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Для ценных бумаг, учитываемых на счете депо номинального держателя, открытом уполномоченному банку, местом их хранения (учета) является депозитарий, открывший указанный счет.</w:t>
            </w:r>
          </w:p>
          <w:p w14:paraId="521BD657"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3.2. Графы 1 - 7, 11 - </w:t>
            </w:r>
            <w:r w:rsidRPr="008C5F97">
              <w:rPr>
                <w:rFonts w:ascii="Arial" w:hAnsi="Arial" w:cs="Arial"/>
                <w:sz w:val="20"/>
                <w:szCs w:val="20"/>
                <w:shd w:val="clear" w:color="auto" w:fill="C0C0C0"/>
              </w:rPr>
              <w:t>16 и</w:t>
            </w:r>
            <w:r w:rsidRPr="008C5F97">
              <w:rPr>
                <w:rFonts w:ascii="Arial" w:hAnsi="Arial" w:cs="Arial"/>
                <w:sz w:val="20"/>
                <w:szCs w:val="20"/>
              </w:rPr>
              <w:t xml:space="preserve"> 18 заполняются </w:t>
            </w:r>
            <w:r w:rsidRPr="008C5F97">
              <w:rPr>
                <w:rFonts w:ascii="Arial" w:hAnsi="Arial" w:cs="Arial"/>
                <w:sz w:val="20"/>
                <w:szCs w:val="20"/>
                <w:shd w:val="clear" w:color="auto" w:fill="C0C0C0"/>
              </w:rPr>
              <w:t>так же, как соответствующие графы раздела</w:t>
            </w:r>
            <w:r w:rsidRPr="008C5F97">
              <w:rPr>
                <w:rFonts w:ascii="Arial" w:hAnsi="Arial" w:cs="Arial"/>
                <w:sz w:val="20"/>
                <w:szCs w:val="20"/>
              </w:rPr>
              <w:t xml:space="preserve"> 1.</w:t>
            </w:r>
          </w:p>
          <w:p w14:paraId="10FAB17B"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3.3. Графа 8 не заполняется.</w:t>
            </w:r>
          </w:p>
          <w:p w14:paraId="7C778868"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3.4. В графе 9 указывается следующая информация о клиентах (депонентах) уполномоченного банка:</w:t>
            </w:r>
          </w:p>
          <w:p w14:paraId="10B8FDFD"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lastRenderedPageBreak/>
              <w:t>для юридических лиц - идентификационный номер налогоплательщика (ИНН);</w:t>
            </w:r>
          </w:p>
          <w:p w14:paraId="23F47E4C" w14:textId="77777777" w:rsidR="00BB7534" w:rsidRPr="008C5F97" w:rsidRDefault="00BB7534" w:rsidP="00BB7534">
            <w:pPr>
              <w:pStyle w:val="ConsPlusNormal"/>
              <w:suppressAutoHyphens/>
              <w:spacing w:before="200" w:after="1" w:line="200" w:lineRule="atLeast"/>
              <w:ind w:firstLine="539"/>
              <w:jc w:val="both"/>
              <w:rPr>
                <w:sz w:val="20"/>
              </w:rPr>
            </w:pPr>
            <w:r w:rsidRPr="008C5F97">
              <w:rPr>
                <w:sz w:val="20"/>
              </w:rPr>
              <w:t>для управляющих компаний паевого инвестиционного фонда при отражении инвестиций, осуществленных за счет имущества, составляющего паевой инвестиционный фонд, - первые четыре цифры регистрационного номера правил доверительного управления паевым инвестиционным фондом;</w:t>
            </w:r>
          </w:p>
          <w:p w14:paraId="759DE39A" w14:textId="77777777" w:rsidR="00BB7534" w:rsidRPr="008C5F97"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для физических лиц - "ФЛ".</w:t>
            </w:r>
          </w:p>
          <w:p w14:paraId="040FC8C3" w14:textId="16585DB6" w:rsidR="00BB7534" w:rsidRPr="00BB7534" w:rsidRDefault="00BB7534" w:rsidP="00BB7534">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3.5. В графе 10 для клиента (депонента), являющегося физическим лицом, </w:t>
            </w:r>
            <w:r w:rsidRPr="008C5F97">
              <w:rPr>
                <w:rFonts w:ascii="Arial" w:hAnsi="Arial" w:cs="Arial"/>
                <w:sz w:val="20"/>
                <w:szCs w:val="20"/>
                <w:shd w:val="clear" w:color="auto" w:fill="C0C0C0"/>
              </w:rPr>
              <w:t>указываются первые два разряда кода Общероссийского классификатора объектов административно-территориального деления (далее - ОКАТО), соответствующего адресу регистрации по месту</w:t>
            </w:r>
            <w:r w:rsidRPr="008C5F97">
              <w:rPr>
                <w:rFonts w:ascii="Arial" w:hAnsi="Arial" w:cs="Arial"/>
                <w:sz w:val="20"/>
                <w:szCs w:val="20"/>
              </w:rPr>
              <w:t xml:space="preserve"> жительства </w:t>
            </w:r>
            <w:r w:rsidRPr="002909CD">
              <w:rPr>
                <w:rFonts w:ascii="Arial" w:hAnsi="Arial" w:cs="Arial"/>
                <w:sz w:val="20"/>
                <w:szCs w:val="20"/>
                <w:shd w:val="clear" w:color="auto" w:fill="C0C0C0"/>
              </w:rPr>
              <w:t>(</w:t>
            </w:r>
            <w:r w:rsidRPr="008C5F97">
              <w:rPr>
                <w:rFonts w:ascii="Arial" w:hAnsi="Arial" w:cs="Arial"/>
                <w:sz w:val="20"/>
                <w:szCs w:val="20"/>
                <w:shd w:val="clear" w:color="auto" w:fill="C0C0C0"/>
              </w:rPr>
              <w:t>месту</w:t>
            </w:r>
            <w:r w:rsidRPr="008C5F97">
              <w:rPr>
                <w:rFonts w:ascii="Arial" w:hAnsi="Arial" w:cs="Arial"/>
                <w:sz w:val="20"/>
                <w:szCs w:val="20"/>
              </w:rPr>
              <w:t xml:space="preserve"> пребывания</w:t>
            </w:r>
            <w:r w:rsidRPr="008C5F97">
              <w:rPr>
                <w:rFonts w:ascii="Arial" w:hAnsi="Arial" w:cs="Arial"/>
                <w:sz w:val="20"/>
                <w:szCs w:val="20"/>
                <w:shd w:val="clear" w:color="auto" w:fill="C0C0C0"/>
              </w:rPr>
              <w:t>) на территории Российской Федерации</w:t>
            </w:r>
            <w:r w:rsidRPr="008C5F97">
              <w:rPr>
                <w:rFonts w:ascii="Arial" w:hAnsi="Arial" w:cs="Arial"/>
                <w:sz w:val="20"/>
                <w:szCs w:val="20"/>
              </w:rPr>
              <w:t xml:space="preserve">. При отсутствии у физического лица </w:t>
            </w:r>
            <w:r w:rsidRPr="008C5F97">
              <w:rPr>
                <w:rFonts w:ascii="Arial" w:hAnsi="Arial" w:cs="Arial"/>
                <w:sz w:val="20"/>
                <w:szCs w:val="20"/>
                <w:shd w:val="clear" w:color="auto" w:fill="C0C0C0"/>
              </w:rPr>
              <w:t>адреса регистрации по месту</w:t>
            </w:r>
            <w:r w:rsidRPr="008C5F97">
              <w:rPr>
                <w:rFonts w:ascii="Arial" w:hAnsi="Arial" w:cs="Arial"/>
                <w:sz w:val="20"/>
                <w:szCs w:val="20"/>
              </w:rPr>
              <w:t xml:space="preserve"> жительства (пребывания) на территории Российской Федерации указываются первые два разряда кода ОКАТО, присвоенного уполномоченному банку. В случае если физическое лицо, у которого отсутствует </w:t>
            </w:r>
            <w:r w:rsidRPr="008C5F97">
              <w:rPr>
                <w:rFonts w:ascii="Arial" w:hAnsi="Arial" w:cs="Arial"/>
                <w:sz w:val="20"/>
                <w:szCs w:val="20"/>
                <w:shd w:val="clear" w:color="auto" w:fill="C0C0C0"/>
              </w:rPr>
              <w:t>адрес регистрации по месту</w:t>
            </w:r>
            <w:r w:rsidRPr="008C5F97">
              <w:rPr>
                <w:rFonts w:ascii="Arial" w:hAnsi="Arial" w:cs="Arial"/>
                <w:sz w:val="20"/>
                <w:szCs w:val="20"/>
              </w:rPr>
              <w:t xml:space="preserve"> жительства (пребывания) на территории Российской Федерации, обслуживается в филиале или внутреннем структурном подразделении уполномоченного банка, указываются первые два разряда кода ОКАТО, </w:t>
            </w:r>
            <w:r w:rsidRPr="008C5F97">
              <w:rPr>
                <w:rFonts w:ascii="Arial" w:hAnsi="Arial" w:cs="Arial"/>
                <w:sz w:val="20"/>
                <w:szCs w:val="20"/>
                <w:shd w:val="clear" w:color="auto" w:fill="C0C0C0"/>
              </w:rPr>
              <w:t>соответствующего адресу</w:t>
            </w:r>
            <w:r w:rsidRPr="008C5F97">
              <w:rPr>
                <w:rFonts w:ascii="Arial" w:hAnsi="Arial" w:cs="Arial"/>
                <w:sz w:val="20"/>
                <w:szCs w:val="20"/>
              </w:rPr>
              <w:t xml:space="preserve"> указанного филиала или внутреннего структурного подразделения </w:t>
            </w:r>
            <w:r w:rsidRPr="008C5F97">
              <w:rPr>
                <w:rFonts w:ascii="Arial" w:hAnsi="Arial" w:cs="Arial"/>
                <w:sz w:val="20"/>
                <w:szCs w:val="20"/>
                <w:shd w:val="clear" w:color="auto" w:fill="C0C0C0"/>
              </w:rPr>
              <w:t>в пределах их места нахождения</w:t>
            </w:r>
            <w:r w:rsidRPr="008C5F97">
              <w:rPr>
                <w:rFonts w:ascii="Arial" w:hAnsi="Arial" w:cs="Arial"/>
                <w:sz w:val="20"/>
                <w:szCs w:val="20"/>
              </w:rPr>
              <w:t>.</w:t>
            </w:r>
          </w:p>
        </w:tc>
      </w:tr>
      <w:tr w:rsidR="002909CD" w:rsidRPr="001C485F" w14:paraId="010DDE71" w14:textId="77777777" w:rsidTr="00DA5B82">
        <w:tc>
          <w:tcPr>
            <w:tcW w:w="7597" w:type="dxa"/>
          </w:tcPr>
          <w:p w14:paraId="0123061F" w14:textId="77777777" w:rsidR="002909CD" w:rsidRPr="008C5F97" w:rsidRDefault="002909CD" w:rsidP="002909CD">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lastRenderedPageBreak/>
              <w:t xml:space="preserve">В случае если </w:t>
            </w:r>
            <w:r w:rsidRPr="008C5F97">
              <w:rPr>
                <w:rFonts w:ascii="Arial" w:hAnsi="Arial" w:cs="Arial"/>
                <w:strike/>
                <w:color w:val="FF0000"/>
                <w:sz w:val="20"/>
                <w:szCs w:val="20"/>
              </w:rPr>
              <w:t>местом</w:t>
            </w:r>
            <w:r w:rsidRPr="008C5F97">
              <w:rPr>
                <w:rFonts w:ascii="Arial" w:hAnsi="Arial" w:cs="Arial"/>
                <w:sz w:val="20"/>
                <w:szCs w:val="20"/>
              </w:rPr>
              <w:t xml:space="preserve"> регистрации </w:t>
            </w:r>
            <w:r w:rsidRPr="008C5F97">
              <w:rPr>
                <w:rFonts w:ascii="Arial" w:hAnsi="Arial" w:cs="Arial"/>
                <w:strike/>
                <w:color w:val="FF0000"/>
                <w:sz w:val="20"/>
                <w:szCs w:val="20"/>
              </w:rPr>
              <w:t>(</w:t>
            </w:r>
            <w:r w:rsidRPr="008C5F97">
              <w:rPr>
                <w:rFonts w:ascii="Arial" w:hAnsi="Arial" w:cs="Arial"/>
                <w:sz w:val="20"/>
                <w:szCs w:val="20"/>
              </w:rPr>
              <w:t>жительства</w:t>
            </w:r>
            <w:r w:rsidRPr="008C5F97">
              <w:rPr>
                <w:rFonts w:ascii="Arial" w:hAnsi="Arial" w:cs="Arial"/>
                <w:strike/>
                <w:color w:val="FF0000"/>
                <w:sz w:val="20"/>
                <w:szCs w:val="20"/>
              </w:rPr>
              <w:t>,</w:t>
            </w:r>
            <w:r w:rsidRPr="008C5F97">
              <w:rPr>
                <w:rFonts w:ascii="Arial" w:hAnsi="Arial" w:cs="Arial"/>
                <w:sz w:val="20"/>
                <w:szCs w:val="20"/>
              </w:rPr>
              <w:t xml:space="preserve"> пребывания) физического лица (</w:t>
            </w:r>
            <w:r w:rsidRPr="008C5F97">
              <w:rPr>
                <w:rFonts w:ascii="Arial" w:hAnsi="Arial" w:cs="Arial"/>
                <w:strike/>
                <w:color w:val="FF0000"/>
                <w:sz w:val="20"/>
                <w:szCs w:val="20"/>
              </w:rPr>
              <w:t>местом регистрации отчитывающегося</w:t>
            </w:r>
            <w:r w:rsidRPr="008C5F97">
              <w:rPr>
                <w:rFonts w:ascii="Arial" w:hAnsi="Arial" w:cs="Arial"/>
                <w:sz w:val="20"/>
                <w:szCs w:val="20"/>
              </w:rPr>
              <w:t xml:space="preserve"> уполномоченного банка, </w:t>
            </w:r>
            <w:r w:rsidRPr="008C5F97">
              <w:rPr>
                <w:rFonts w:ascii="Arial" w:hAnsi="Arial" w:cs="Arial"/>
                <w:strike/>
                <w:color w:val="FF0000"/>
                <w:sz w:val="20"/>
                <w:szCs w:val="20"/>
              </w:rPr>
              <w:t>местом нахождения</w:t>
            </w:r>
            <w:r w:rsidRPr="008C5F97">
              <w:rPr>
                <w:rFonts w:ascii="Arial" w:hAnsi="Arial" w:cs="Arial"/>
                <w:sz w:val="20"/>
                <w:szCs w:val="20"/>
              </w:rPr>
              <w:t xml:space="preserve"> филиала или внутреннего структурного подразделения) является автономный округ (кроме Чукотского автономного округа), </w:t>
            </w:r>
            <w:r w:rsidRPr="008C5F97">
              <w:rPr>
                <w:rFonts w:ascii="Arial" w:hAnsi="Arial" w:cs="Arial"/>
                <w:strike/>
                <w:color w:val="FF0000"/>
                <w:sz w:val="20"/>
                <w:szCs w:val="20"/>
              </w:rPr>
              <w:t>проставляется</w:t>
            </w:r>
            <w:r w:rsidRPr="008C5F97">
              <w:rPr>
                <w:rFonts w:ascii="Arial" w:hAnsi="Arial" w:cs="Arial"/>
                <w:sz w:val="20"/>
                <w:szCs w:val="20"/>
              </w:rPr>
              <w:t xml:space="preserve"> один из следующих кодов:</w:t>
            </w:r>
          </w:p>
          <w:p w14:paraId="37AE80BE" w14:textId="77777777" w:rsidR="002909CD" w:rsidRPr="008C5F97" w:rsidRDefault="002909CD" w:rsidP="002909CD">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11100 </w:t>
            </w:r>
            <w:r w:rsidRPr="002909CD">
              <w:rPr>
                <w:rFonts w:ascii="Arial" w:hAnsi="Arial" w:cs="Arial"/>
                <w:strike/>
                <w:color w:val="FF0000"/>
                <w:sz w:val="20"/>
                <w:szCs w:val="20"/>
              </w:rPr>
              <w:t xml:space="preserve">- </w:t>
            </w:r>
            <w:r w:rsidRPr="008C5F97">
              <w:rPr>
                <w:rFonts w:ascii="Arial" w:hAnsi="Arial" w:cs="Arial"/>
                <w:strike/>
                <w:color w:val="FF0000"/>
                <w:sz w:val="20"/>
                <w:szCs w:val="20"/>
              </w:rPr>
              <w:t>для Ненецкого автономного округа;</w:t>
            </w:r>
          </w:p>
          <w:p w14:paraId="3C8DDCAE" w14:textId="77777777" w:rsidR="002909CD" w:rsidRPr="008C5F97" w:rsidRDefault="002909CD" w:rsidP="002909CD">
            <w:pPr>
              <w:suppressAutoHyphens/>
              <w:spacing w:before="200" w:after="1" w:line="200" w:lineRule="atLeast"/>
              <w:ind w:firstLine="539"/>
              <w:jc w:val="both"/>
              <w:rPr>
                <w:rFonts w:ascii="Arial" w:hAnsi="Arial" w:cs="Arial"/>
                <w:sz w:val="20"/>
                <w:szCs w:val="20"/>
              </w:rPr>
            </w:pPr>
            <w:r w:rsidRPr="002909CD">
              <w:rPr>
                <w:rFonts w:ascii="Arial" w:hAnsi="Arial" w:cs="Arial"/>
                <w:sz w:val="20"/>
                <w:szCs w:val="20"/>
              </w:rPr>
              <w:t xml:space="preserve">71100 </w:t>
            </w:r>
            <w:r w:rsidRPr="008C5F97">
              <w:rPr>
                <w:rFonts w:ascii="Arial" w:hAnsi="Arial" w:cs="Arial"/>
                <w:strike/>
                <w:color w:val="FF0000"/>
                <w:sz w:val="20"/>
                <w:szCs w:val="20"/>
              </w:rPr>
              <w:t>- для Ханты-Мансийского автономного округа</w:t>
            </w:r>
            <w:r w:rsidRPr="002909CD">
              <w:rPr>
                <w:rFonts w:ascii="Arial" w:hAnsi="Arial" w:cs="Arial"/>
                <w:sz w:val="20"/>
                <w:szCs w:val="20"/>
              </w:rPr>
              <w:t xml:space="preserve"> -</w:t>
            </w:r>
            <w:r w:rsidRPr="002909CD">
              <w:rPr>
                <w:rFonts w:ascii="Arial" w:hAnsi="Arial" w:cs="Arial"/>
                <w:color w:val="FF0000"/>
                <w:sz w:val="20"/>
                <w:szCs w:val="20"/>
              </w:rPr>
              <w:t xml:space="preserve"> </w:t>
            </w:r>
            <w:r w:rsidRPr="008C5F97">
              <w:rPr>
                <w:rFonts w:ascii="Arial" w:hAnsi="Arial" w:cs="Arial"/>
                <w:strike/>
                <w:color w:val="FF0000"/>
                <w:sz w:val="20"/>
                <w:szCs w:val="20"/>
              </w:rPr>
              <w:t>Югры;</w:t>
            </w:r>
          </w:p>
          <w:p w14:paraId="589340B9" w14:textId="297F4149" w:rsidR="002909CD" w:rsidRPr="008C5F97" w:rsidRDefault="002909CD" w:rsidP="002909CD">
            <w:pPr>
              <w:suppressAutoHyphens/>
              <w:spacing w:before="200" w:after="1" w:line="200" w:lineRule="atLeast"/>
              <w:ind w:firstLine="539"/>
              <w:jc w:val="both"/>
              <w:rPr>
                <w:rFonts w:ascii="Arial" w:hAnsi="Arial" w:cs="Arial"/>
                <w:sz w:val="20"/>
                <w:szCs w:val="20"/>
              </w:rPr>
            </w:pPr>
            <w:r w:rsidRPr="002909CD">
              <w:rPr>
                <w:rFonts w:ascii="Arial" w:hAnsi="Arial" w:cs="Arial"/>
                <w:sz w:val="20"/>
                <w:szCs w:val="20"/>
              </w:rPr>
              <w:t xml:space="preserve">71140 </w:t>
            </w:r>
            <w:r w:rsidRPr="008C5F97">
              <w:rPr>
                <w:rFonts w:ascii="Arial" w:hAnsi="Arial" w:cs="Arial"/>
                <w:strike/>
                <w:color w:val="FF0000"/>
                <w:sz w:val="20"/>
                <w:szCs w:val="20"/>
              </w:rPr>
              <w:t>- для Ямало-Ненецкого автономного округа.</w:t>
            </w:r>
          </w:p>
        </w:tc>
        <w:tc>
          <w:tcPr>
            <w:tcW w:w="7597" w:type="dxa"/>
          </w:tcPr>
          <w:p w14:paraId="6D25132D" w14:textId="77777777" w:rsidR="002909CD" w:rsidRPr="008C5F97" w:rsidRDefault="002909CD" w:rsidP="002909CD">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 xml:space="preserve">В случае если </w:t>
            </w:r>
            <w:r w:rsidRPr="008C5F97">
              <w:rPr>
                <w:rFonts w:ascii="Arial" w:hAnsi="Arial" w:cs="Arial"/>
                <w:sz w:val="20"/>
                <w:szCs w:val="20"/>
                <w:shd w:val="clear" w:color="auto" w:fill="C0C0C0"/>
              </w:rPr>
              <w:t>адресом</w:t>
            </w:r>
            <w:r w:rsidRPr="008C5F97">
              <w:rPr>
                <w:rFonts w:ascii="Arial" w:hAnsi="Arial" w:cs="Arial"/>
                <w:sz w:val="20"/>
                <w:szCs w:val="20"/>
              </w:rPr>
              <w:t xml:space="preserve"> регистрации </w:t>
            </w:r>
            <w:r w:rsidRPr="008C5F97">
              <w:rPr>
                <w:rFonts w:ascii="Arial" w:hAnsi="Arial" w:cs="Arial"/>
                <w:sz w:val="20"/>
                <w:szCs w:val="20"/>
                <w:shd w:val="clear" w:color="auto" w:fill="C0C0C0"/>
              </w:rPr>
              <w:t>по месту</w:t>
            </w:r>
            <w:r w:rsidRPr="008C5F97">
              <w:rPr>
                <w:rFonts w:ascii="Arial" w:hAnsi="Arial" w:cs="Arial"/>
                <w:sz w:val="20"/>
                <w:szCs w:val="20"/>
              </w:rPr>
              <w:t xml:space="preserve"> жительства </w:t>
            </w:r>
            <w:r w:rsidRPr="008C5F97">
              <w:rPr>
                <w:rFonts w:ascii="Arial" w:hAnsi="Arial" w:cs="Arial"/>
                <w:sz w:val="20"/>
                <w:szCs w:val="20"/>
                <w:shd w:val="clear" w:color="auto" w:fill="C0C0C0"/>
              </w:rPr>
              <w:t>(</w:t>
            </w:r>
            <w:r w:rsidRPr="008C5F97">
              <w:rPr>
                <w:rFonts w:ascii="Arial" w:hAnsi="Arial" w:cs="Arial"/>
                <w:sz w:val="20"/>
                <w:szCs w:val="20"/>
              </w:rPr>
              <w:t>пребывания) физического лица (</w:t>
            </w:r>
            <w:r w:rsidRPr="008C5F97">
              <w:rPr>
                <w:rFonts w:ascii="Arial" w:hAnsi="Arial" w:cs="Arial"/>
                <w:sz w:val="20"/>
                <w:szCs w:val="20"/>
                <w:shd w:val="clear" w:color="auto" w:fill="C0C0C0"/>
              </w:rPr>
              <w:t>адресом</w:t>
            </w:r>
            <w:r w:rsidRPr="008C5F97">
              <w:rPr>
                <w:rFonts w:ascii="Arial" w:hAnsi="Arial" w:cs="Arial"/>
                <w:sz w:val="20"/>
                <w:szCs w:val="20"/>
              </w:rPr>
              <w:t xml:space="preserve"> уполномоченного банка, филиала или внутреннего структурного подразделения </w:t>
            </w:r>
            <w:r w:rsidRPr="008C5F97">
              <w:rPr>
                <w:rFonts w:ascii="Arial" w:hAnsi="Arial" w:cs="Arial"/>
                <w:sz w:val="20"/>
                <w:szCs w:val="20"/>
                <w:shd w:val="clear" w:color="auto" w:fill="C0C0C0"/>
              </w:rPr>
              <w:t>в пределах их места нахождения</w:t>
            </w:r>
            <w:r w:rsidRPr="008C5F97">
              <w:rPr>
                <w:rFonts w:ascii="Arial" w:hAnsi="Arial" w:cs="Arial"/>
                <w:sz w:val="20"/>
                <w:szCs w:val="20"/>
              </w:rPr>
              <w:t xml:space="preserve">) является автономный округ (кроме Чукотского автономного округа), </w:t>
            </w:r>
            <w:r w:rsidRPr="008C5F97">
              <w:rPr>
                <w:rFonts w:ascii="Arial" w:hAnsi="Arial" w:cs="Arial"/>
                <w:sz w:val="20"/>
                <w:szCs w:val="20"/>
                <w:shd w:val="clear" w:color="auto" w:fill="C0C0C0"/>
              </w:rPr>
              <w:t>указывается</w:t>
            </w:r>
            <w:r w:rsidRPr="008C5F97">
              <w:rPr>
                <w:rFonts w:ascii="Arial" w:hAnsi="Arial" w:cs="Arial"/>
                <w:sz w:val="20"/>
                <w:szCs w:val="20"/>
              </w:rPr>
              <w:t xml:space="preserve"> один из следующих кодов:</w:t>
            </w:r>
          </w:p>
          <w:p w14:paraId="425DA853" w14:textId="77777777" w:rsidR="002909CD" w:rsidRPr="008C5F97" w:rsidRDefault="002909CD" w:rsidP="002909CD">
            <w:pPr>
              <w:suppressAutoHyphens/>
              <w:spacing w:after="1" w:line="200" w:lineRule="atLeast"/>
              <w:jc w:val="both"/>
              <w:rPr>
                <w:rFonts w:ascii="Arial" w:hAnsi="Arial" w:cs="Arial"/>
                <w:sz w:val="20"/>
                <w:szCs w:val="20"/>
              </w:rP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48"/>
            </w:tblGrid>
            <w:tr w:rsidR="002909CD" w:rsidRPr="008C5F97" w14:paraId="549636DB" w14:textId="77777777" w:rsidTr="002909CD">
              <w:tc>
                <w:tcPr>
                  <w:tcW w:w="825" w:type="dxa"/>
                </w:tcPr>
                <w:p w14:paraId="1E0F3F1D"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Код</w:t>
                  </w:r>
                </w:p>
              </w:tc>
              <w:tc>
                <w:tcPr>
                  <w:tcW w:w="6548" w:type="dxa"/>
                </w:tcPr>
                <w:p w14:paraId="49F4EF89"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Расшифровка кода</w:t>
                  </w:r>
                </w:p>
              </w:tc>
            </w:tr>
            <w:tr w:rsidR="002909CD" w:rsidRPr="008C5F97" w14:paraId="65BB88BA" w14:textId="77777777" w:rsidTr="002909CD">
              <w:tc>
                <w:tcPr>
                  <w:tcW w:w="825" w:type="dxa"/>
                </w:tcPr>
                <w:p w14:paraId="21C35277"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1</w:t>
                  </w:r>
                </w:p>
              </w:tc>
              <w:tc>
                <w:tcPr>
                  <w:tcW w:w="6548" w:type="dxa"/>
                </w:tcPr>
                <w:p w14:paraId="5D3F7014"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2</w:t>
                  </w:r>
                </w:p>
              </w:tc>
            </w:tr>
            <w:tr w:rsidR="002909CD" w:rsidRPr="008C5F97" w14:paraId="0AB7701E" w14:textId="77777777" w:rsidTr="002909CD">
              <w:tc>
                <w:tcPr>
                  <w:tcW w:w="825" w:type="dxa"/>
                </w:tcPr>
                <w:p w14:paraId="66794320" w14:textId="77777777" w:rsidR="002909CD" w:rsidRPr="008C5F97" w:rsidRDefault="002909CD" w:rsidP="002909CD">
                  <w:pPr>
                    <w:suppressAutoHyphens/>
                    <w:spacing w:after="1" w:line="200" w:lineRule="atLeast"/>
                    <w:rPr>
                      <w:rFonts w:ascii="Arial" w:hAnsi="Arial" w:cs="Arial"/>
                      <w:sz w:val="20"/>
                      <w:szCs w:val="20"/>
                    </w:rPr>
                  </w:pPr>
                  <w:r w:rsidRPr="008C5F97">
                    <w:rPr>
                      <w:rFonts w:ascii="Arial" w:hAnsi="Arial" w:cs="Arial"/>
                      <w:sz w:val="20"/>
                      <w:szCs w:val="20"/>
                    </w:rPr>
                    <w:t>11100</w:t>
                  </w:r>
                </w:p>
              </w:tc>
              <w:tc>
                <w:tcPr>
                  <w:tcW w:w="6548" w:type="dxa"/>
                </w:tcPr>
                <w:p w14:paraId="5511109E" w14:textId="77777777" w:rsidR="002909CD" w:rsidRPr="008C5F97" w:rsidRDefault="002909CD" w:rsidP="002909CD">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Ненецкий автономный округ</w:t>
                  </w:r>
                </w:p>
              </w:tc>
            </w:tr>
            <w:tr w:rsidR="002909CD" w:rsidRPr="008C5F97" w14:paraId="52289B1C" w14:textId="77777777" w:rsidTr="002909CD">
              <w:tc>
                <w:tcPr>
                  <w:tcW w:w="825" w:type="dxa"/>
                </w:tcPr>
                <w:p w14:paraId="3A54E5E5" w14:textId="77777777" w:rsidR="002909CD" w:rsidRPr="008C5F97" w:rsidRDefault="002909CD" w:rsidP="002909CD">
                  <w:pPr>
                    <w:suppressAutoHyphens/>
                    <w:spacing w:after="1" w:line="200" w:lineRule="atLeast"/>
                    <w:rPr>
                      <w:rFonts w:ascii="Arial" w:hAnsi="Arial" w:cs="Arial"/>
                      <w:sz w:val="20"/>
                      <w:szCs w:val="20"/>
                    </w:rPr>
                  </w:pPr>
                  <w:r w:rsidRPr="002909CD">
                    <w:rPr>
                      <w:rFonts w:ascii="Arial" w:hAnsi="Arial" w:cs="Arial"/>
                      <w:sz w:val="20"/>
                      <w:szCs w:val="20"/>
                    </w:rPr>
                    <w:t>71100</w:t>
                  </w:r>
                </w:p>
              </w:tc>
              <w:tc>
                <w:tcPr>
                  <w:tcW w:w="6548" w:type="dxa"/>
                </w:tcPr>
                <w:p w14:paraId="66046877" w14:textId="77777777" w:rsidR="002909CD" w:rsidRPr="008C5F97" w:rsidRDefault="002909CD" w:rsidP="002909CD">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Ханты-Мансийский автономный округ</w:t>
                  </w:r>
                  <w:r w:rsidRPr="008C5F97">
                    <w:rPr>
                      <w:rFonts w:ascii="Arial" w:hAnsi="Arial" w:cs="Arial"/>
                      <w:sz w:val="20"/>
                      <w:szCs w:val="20"/>
                    </w:rPr>
                    <w:t xml:space="preserve"> - </w:t>
                  </w:r>
                  <w:r w:rsidRPr="008C5F97">
                    <w:rPr>
                      <w:rFonts w:ascii="Arial" w:hAnsi="Arial" w:cs="Arial"/>
                      <w:sz w:val="20"/>
                      <w:szCs w:val="20"/>
                      <w:shd w:val="clear" w:color="auto" w:fill="C0C0C0"/>
                    </w:rPr>
                    <w:t>Югра</w:t>
                  </w:r>
                </w:p>
              </w:tc>
            </w:tr>
            <w:tr w:rsidR="002909CD" w:rsidRPr="008C5F97" w14:paraId="3C3650A2" w14:textId="77777777" w:rsidTr="002909CD">
              <w:tc>
                <w:tcPr>
                  <w:tcW w:w="825" w:type="dxa"/>
                </w:tcPr>
                <w:p w14:paraId="7AD36100" w14:textId="77777777" w:rsidR="002909CD" w:rsidRPr="008C5F97" w:rsidRDefault="002909CD" w:rsidP="002909CD">
                  <w:pPr>
                    <w:suppressAutoHyphens/>
                    <w:spacing w:after="1" w:line="200" w:lineRule="atLeast"/>
                    <w:rPr>
                      <w:rFonts w:ascii="Arial" w:hAnsi="Arial" w:cs="Arial"/>
                      <w:sz w:val="20"/>
                      <w:szCs w:val="20"/>
                    </w:rPr>
                  </w:pPr>
                  <w:r w:rsidRPr="002909CD">
                    <w:rPr>
                      <w:rFonts w:ascii="Arial" w:hAnsi="Arial" w:cs="Arial"/>
                      <w:sz w:val="20"/>
                      <w:szCs w:val="20"/>
                    </w:rPr>
                    <w:lastRenderedPageBreak/>
                    <w:t>71140</w:t>
                  </w:r>
                </w:p>
              </w:tc>
              <w:tc>
                <w:tcPr>
                  <w:tcW w:w="6548" w:type="dxa"/>
                </w:tcPr>
                <w:p w14:paraId="1A3D496B" w14:textId="77777777" w:rsidR="002909CD" w:rsidRPr="008C5F97" w:rsidRDefault="002909CD" w:rsidP="002909CD">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Ямало-Ненецкий автономный округ</w:t>
                  </w:r>
                </w:p>
              </w:tc>
            </w:tr>
          </w:tbl>
          <w:p w14:paraId="2426D6DF" w14:textId="77777777" w:rsidR="002909CD" w:rsidRPr="008C5F97" w:rsidRDefault="002909CD" w:rsidP="002909CD">
            <w:pPr>
              <w:suppressAutoHyphens/>
              <w:spacing w:after="1" w:line="200" w:lineRule="atLeast"/>
              <w:jc w:val="both"/>
              <w:rPr>
                <w:rFonts w:ascii="Arial" w:hAnsi="Arial" w:cs="Arial"/>
                <w:sz w:val="20"/>
                <w:szCs w:val="20"/>
              </w:rPr>
            </w:pPr>
          </w:p>
        </w:tc>
      </w:tr>
      <w:tr w:rsidR="002909CD" w:rsidRPr="001C485F" w14:paraId="0B964BC9" w14:textId="77777777" w:rsidTr="00DA5B82">
        <w:tc>
          <w:tcPr>
            <w:tcW w:w="7597" w:type="dxa"/>
          </w:tcPr>
          <w:p w14:paraId="79F6942B" w14:textId="2957D985" w:rsidR="002909CD" w:rsidRPr="008C5F97" w:rsidRDefault="002909CD" w:rsidP="002909CD">
            <w:pPr>
              <w:pStyle w:val="ConsPlusNormal"/>
              <w:suppressAutoHyphens/>
              <w:spacing w:before="200" w:after="1" w:line="200" w:lineRule="atLeast"/>
              <w:ind w:firstLine="539"/>
              <w:jc w:val="both"/>
              <w:rPr>
                <w:sz w:val="20"/>
              </w:rPr>
            </w:pPr>
            <w:r w:rsidRPr="008C5F97">
              <w:rPr>
                <w:sz w:val="20"/>
              </w:rPr>
              <w:lastRenderedPageBreak/>
              <w:t>Для клиентов (депонентов), являющихся юридическими лицами, графа не заполняется.</w:t>
            </w:r>
          </w:p>
        </w:tc>
        <w:tc>
          <w:tcPr>
            <w:tcW w:w="7597" w:type="dxa"/>
          </w:tcPr>
          <w:p w14:paraId="4AF7D5E3" w14:textId="77777777" w:rsidR="002909CD" w:rsidRPr="008C5F97" w:rsidRDefault="002909CD" w:rsidP="002909CD">
            <w:pPr>
              <w:pStyle w:val="ConsPlusNormal"/>
              <w:suppressAutoHyphens/>
              <w:spacing w:after="1" w:line="200" w:lineRule="atLeast"/>
              <w:ind w:firstLine="539"/>
              <w:jc w:val="both"/>
              <w:rPr>
                <w:sz w:val="20"/>
              </w:rPr>
            </w:pPr>
          </w:p>
          <w:p w14:paraId="039F268B" w14:textId="3096DD40" w:rsidR="002909CD" w:rsidRPr="008C5F97" w:rsidRDefault="002909CD" w:rsidP="002909CD">
            <w:pPr>
              <w:pStyle w:val="ConsPlusNormal"/>
              <w:suppressAutoHyphens/>
              <w:spacing w:after="1" w:line="200" w:lineRule="atLeast"/>
              <w:ind w:firstLine="539"/>
              <w:jc w:val="both"/>
              <w:rPr>
                <w:sz w:val="20"/>
              </w:rPr>
            </w:pPr>
            <w:r w:rsidRPr="008C5F97">
              <w:rPr>
                <w:sz w:val="20"/>
              </w:rPr>
              <w:t>Для клиентов (депонентов), являющихся юридическими лицами, графа не заполняется.</w:t>
            </w:r>
          </w:p>
        </w:tc>
      </w:tr>
      <w:tr w:rsidR="002909CD" w:rsidRPr="001C485F" w14:paraId="5AF5296F" w14:textId="77777777" w:rsidTr="00DA5B82">
        <w:tc>
          <w:tcPr>
            <w:tcW w:w="7597" w:type="dxa"/>
          </w:tcPr>
          <w:p w14:paraId="1A34F2AA" w14:textId="77777777" w:rsidR="002909CD" w:rsidRPr="008C5F97" w:rsidRDefault="002909CD" w:rsidP="002909CD">
            <w:pPr>
              <w:suppressAutoHyphens/>
              <w:spacing w:after="1" w:line="200" w:lineRule="atLeast"/>
              <w:jc w:val="both"/>
              <w:rPr>
                <w:rFonts w:ascii="Arial" w:hAnsi="Arial" w:cs="Arial"/>
                <w:sz w:val="20"/>
                <w:szCs w:val="20"/>
              </w:rPr>
            </w:pPr>
          </w:p>
        </w:tc>
        <w:tc>
          <w:tcPr>
            <w:tcW w:w="7597" w:type="dxa"/>
          </w:tcPr>
          <w:p w14:paraId="7C4E17D4" w14:textId="3E81F96A" w:rsidR="002909CD" w:rsidRPr="008C5F97" w:rsidRDefault="002909CD" w:rsidP="002909CD">
            <w:pPr>
              <w:suppressAutoHyphens/>
              <w:spacing w:before="200" w:after="1" w:line="200" w:lineRule="atLeast"/>
              <w:ind w:firstLine="539"/>
              <w:jc w:val="both"/>
              <w:rPr>
                <w:rFonts w:ascii="Arial" w:hAnsi="Arial" w:cs="Arial"/>
                <w:sz w:val="20"/>
                <w:szCs w:val="20"/>
              </w:rPr>
            </w:pPr>
            <w:r w:rsidRPr="002909CD">
              <w:rPr>
                <w:rFonts w:ascii="Arial" w:hAnsi="Arial" w:cs="Arial"/>
                <w:sz w:val="20"/>
                <w:szCs w:val="20"/>
                <w:shd w:val="clear" w:color="auto" w:fill="C0C0C0"/>
              </w:rPr>
              <w:t xml:space="preserve">3.6. </w:t>
            </w:r>
            <w:r w:rsidRPr="008C5F97">
              <w:rPr>
                <w:rFonts w:ascii="Arial" w:hAnsi="Arial" w:cs="Arial"/>
                <w:sz w:val="20"/>
                <w:szCs w:val="20"/>
                <w:shd w:val="clear" w:color="auto" w:fill="C0C0C0"/>
              </w:rPr>
              <w:t>Графа 17 не заполняется.</w:t>
            </w:r>
          </w:p>
        </w:tc>
      </w:tr>
      <w:tr w:rsidR="002909CD" w:rsidRPr="001C485F" w14:paraId="3B9D0A9F" w14:textId="77777777" w:rsidTr="00DA5B82">
        <w:tc>
          <w:tcPr>
            <w:tcW w:w="7597" w:type="dxa"/>
          </w:tcPr>
          <w:p w14:paraId="6AD923CE" w14:textId="77777777" w:rsidR="002909CD" w:rsidRPr="008C5F97" w:rsidRDefault="002909CD" w:rsidP="002909CD">
            <w:pPr>
              <w:suppressAutoHyphens/>
              <w:spacing w:before="200" w:after="1" w:line="200" w:lineRule="atLeast"/>
              <w:ind w:firstLine="539"/>
              <w:jc w:val="both"/>
              <w:rPr>
                <w:rFonts w:ascii="Arial" w:hAnsi="Arial" w:cs="Arial"/>
                <w:sz w:val="20"/>
                <w:szCs w:val="20"/>
              </w:rPr>
            </w:pPr>
            <w:r w:rsidRPr="008C5F97">
              <w:rPr>
                <w:rFonts w:ascii="Arial" w:hAnsi="Arial" w:cs="Arial"/>
                <w:sz w:val="20"/>
                <w:szCs w:val="20"/>
              </w:rPr>
              <w:t>3.</w:t>
            </w:r>
            <w:r w:rsidRPr="002909CD">
              <w:rPr>
                <w:rFonts w:ascii="Arial" w:hAnsi="Arial" w:cs="Arial"/>
                <w:strike/>
                <w:color w:val="FF0000"/>
                <w:sz w:val="20"/>
                <w:szCs w:val="20"/>
              </w:rPr>
              <w:t>6.</w:t>
            </w:r>
            <w:r w:rsidRPr="008C5F97">
              <w:rPr>
                <w:rFonts w:ascii="Arial" w:hAnsi="Arial" w:cs="Arial"/>
                <w:sz w:val="20"/>
                <w:szCs w:val="20"/>
              </w:rPr>
              <w:t xml:space="preserve"> В графе 19 указывается код основания, по которому ценные бумаги отражаются в разделе 2 </w:t>
            </w:r>
            <w:r w:rsidRPr="008C5F97">
              <w:rPr>
                <w:rFonts w:ascii="Arial" w:hAnsi="Arial" w:cs="Arial"/>
                <w:strike/>
                <w:color w:val="FF0000"/>
                <w:sz w:val="20"/>
                <w:szCs w:val="20"/>
              </w:rPr>
              <w:t>Отчета</w:t>
            </w:r>
            <w:r w:rsidRPr="002909CD">
              <w:rPr>
                <w:rFonts w:ascii="Arial" w:hAnsi="Arial" w:cs="Arial"/>
                <w:sz w:val="20"/>
                <w:szCs w:val="20"/>
              </w:rPr>
              <w:t>:</w:t>
            </w:r>
          </w:p>
          <w:p w14:paraId="273F98BD" w14:textId="77777777" w:rsidR="002909CD" w:rsidRPr="008C5F97" w:rsidRDefault="002909CD" w:rsidP="002909CD">
            <w:pPr>
              <w:suppressAutoHyphens/>
              <w:spacing w:before="200" w:after="1" w:line="200" w:lineRule="atLeast"/>
              <w:ind w:firstLine="539"/>
              <w:jc w:val="both"/>
              <w:rPr>
                <w:rFonts w:ascii="Arial" w:hAnsi="Arial" w:cs="Arial"/>
                <w:sz w:val="20"/>
                <w:szCs w:val="20"/>
              </w:rPr>
            </w:pPr>
            <w:r w:rsidRPr="002909CD">
              <w:rPr>
                <w:rFonts w:ascii="Arial" w:hAnsi="Arial" w:cs="Arial"/>
                <w:sz w:val="20"/>
                <w:szCs w:val="20"/>
              </w:rPr>
              <w:t xml:space="preserve">ДО </w:t>
            </w:r>
            <w:r w:rsidRPr="008C5F97">
              <w:rPr>
                <w:rFonts w:ascii="Arial" w:hAnsi="Arial" w:cs="Arial"/>
                <w:strike/>
                <w:color w:val="FF0000"/>
                <w:sz w:val="20"/>
                <w:szCs w:val="20"/>
              </w:rPr>
              <w:t>- депозитарное</w:t>
            </w:r>
            <w:r w:rsidRPr="008C5F97">
              <w:rPr>
                <w:rFonts w:ascii="Arial" w:hAnsi="Arial" w:cs="Arial"/>
                <w:sz w:val="20"/>
                <w:szCs w:val="20"/>
              </w:rPr>
              <w:t xml:space="preserve"> обслуживание</w:t>
            </w:r>
            <w:r w:rsidRPr="008C5F97">
              <w:rPr>
                <w:rFonts w:ascii="Arial" w:hAnsi="Arial" w:cs="Arial"/>
                <w:strike/>
                <w:color w:val="FF0000"/>
                <w:sz w:val="20"/>
                <w:szCs w:val="20"/>
              </w:rPr>
              <w:t>;</w:t>
            </w:r>
          </w:p>
          <w:p w14:paraId="48CD8686" w14:textId="3DE680A9" w:rsidR="002909CD" w:rsidRPr="008C5F97" w:rsidRDefault="002909CD" w:rsidP="002909CD">
            <w:pPr>
              <w:suppressAutoHyphens/>
              <w:spacing w:before="200" w:after="1" w:line="200" w:lineRule="atLeast"/>
              <w:ind w:firstLine="539"/>
              <w:jc w:val="both"/>
              <w:rPr>
                <w:rFonts w:ascii="Arial" w:hAnsi="Arial" w:cs="Arial"/>
                <w:sz w:val="20"/>
                <w:szCs w:val="20"/>
              </w:rPr>
            </w:pPr>
            <w:r w:rsidRPr="002909CD">
              <w:rPr>
                <w:rFonts w:ascii="Arial" w:hAnsi="Arial" w:cs="Arial"/>
                <w:sz w:val="20"/>
                <w:szCs w:val="20"/>
              </w:rPr>
              <w:t xml:space="preserve">ДУ </w:t>
            </w:r>
            <w:r w:rsidRPr="008C5F97">
              <w:rPr>
                <w:rFonts w:ascii="Arial" w:hAnsi="Arial" w:cs="Arial"/>
                <w:strike/>
                <w:color w:val="FF0000"/>
                <w:sz w:val="20"/>
                <w:szCs w:val="20"/>
              </w:rPr>
              <w:t>- доверительное</w:t>
            </w:r>
            <w:r w:rsidRPr="008C5F97">
              <w:rPr>
                <w:rFonts w:ascii="Arial" w:hAnsi="Arial" w:cs="Arial"/>
                <w:sz w:val="20"/>
                <w:szCs w:val="20"/>
              </w:rPr>
              <w:t xml:space="preserve"> управление</w:t>
            </w:r>
            <w:r w:rsidRPr="008C5F97">
              <w:rPr>
                <w:rFonts w:ascii="Arial" w:hAnsi="Arial" w:cs="Arial"/>
                <w:strike/>
                <w:color w:val="FF0000"/>
                <w:sz w:val="20"/>
                <w:szCs w:val="20"/>
              </w:rPr>
              <w:t>.</w:t>
            </w:r>
          </w:p>
        </w:tc>
        <w:tc>
          <w:tcPr>
            <w:tcW w:w="7597" w:type="dxa"/>
          </w:tcPr>
          <w:p w14:paraId="26A41FDC" w14:textId="77777777" w:rsidR="002909CD" w:rsidRPr="008C5F97" w:rsidRDefault="002909CD" w:rsidP="002909CD">
            <w:pPr>
              <w:suppressAutoHyphens/>
              <w:spacing w:before="200" w:after="1" w:line="200" w:lineRule="atLeast"/>
              <w:ind w:firstLine="540"/>
              <w:jc w:val="both"/>
              <w:rPr>
                <w:rFonts w:ascii="Arial" w:hAnsi="Arial" w:cs="Arial"/>
                <w:sz w:val="20"/>
                <w:szCs w:val="20"/>
              </w:rPr>
            </w:pPr>
            <w:r w:rsidRPr="002909CD">
              <w:rPr>
                <w:rFonts w:ascii="Arial" w:hAnsi="Arial" w:cs="Arial"/>
                <w:sz w:val="20"/>
                <w:szCs w:val="20"/>
              </w:rPr>
              <w:t>3.</w:t>
            </w:r>
            <w:r w:rsidRPr="008C5F97">
              <w:rPr>
                <w:rFonts w:ascii="Arial" w:hAnsi="Arial" w:cs="Arial"/>
                <w:sz w:val="20"/>
                <w:szCs w:val="20"/>
                <w:shd w:val="clear" w:color="auto" w:fill="C0C0C0"/>
              </w:rPr>
              <w:t>7.</w:t>
            </w:r>
            <w:r w:rsidRPr="008C5F97">
              <w:rPr>
                <w:rFonts w:ascii="Arial" w:hAnsi="Arial" w:cs="Arial"/>
                <w:sz w:val="20"/>
                <w:szCs w:val="20"/>
              </w:rPr>
              <w:t xml:space="preserve"> В графе 19 указывается код основания, по которому ценные бумаги отражаются в разделе </w:t>
            </w:r>
            <w:r w:rsidRPr="002909CD">
              <w:rPr>
                <w:rFonts w:ascii="Arial" w:hAnsi="Arial" w:cs="Arial"/>
                <w:sz w:val="20"/>
                <w:szCs w:val="20"/>
              </w:rPr>
              <w:t>2:</w:t>
            </w:r>
          </w:p>
          <w:p w14:paraId="0167003C" w14:textId="77777777" w:rsidR="002909CD" w:rsidRPr="008C5F97" w:rsidRDefault="002909CD" w:rsidP="002909CD">
            <w:pPr>
              <w:suppressAutoHyphens/>
              <w:spacing w:after="1" w:line="200" w:lineRule="atLeast"/>
              <w:jc w:val="both"/>
              <w:rPr>
                <w:rFonts w:ascii="Arial" w:hAnsi="Arial" w:cs="Arial"/>
                <w:sz w:val="20"/>
                <w:szCs w:val="20"/>
              </w:rP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48"/>
            </w:tblGrid>
            <w:tr w:rsidR="002909CD" w:rsidRPr="008C5F97" w14:paraId="1E742F51" w14:textId="77777777" w:rsidTr="005050E1">
              <w:tc>
                <w:tcPr>
                  <w:tcW w:w="825" w:type="dxa"/>
                </w:tcPr>
                <w:p w14:paraId="6780B1F2"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Код</w:t>
                  </w:r>
                </w:p>
              </w:tc>
              <w:tc>
                <w:tcPr>
                  <w:tcW w:w="6548" w:type="dxa"/>
                </w:tcPr>
                <w:p w14:paraId="4F377AF0"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Расшифровка кода</w:t>
                  </w:r>
                </w:p>
              </w:tc>
            </w:tr>
            <w:tr w:rsidR="002909CD" w:rsidRPr="008C5F97" w14:paraId="7977C3FD" w14:textId="77777777" w:rsidTr="005050E1">
              <w:tc>
                <w:tcPr>
                  <w:tcW w:w="825" w:type="dxa"/>
                </w:tcPr>
                <w:p w14:paraId="6A480001"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1</w:t>
                  </w:r>
                </w:p>
              </w:tc>
              <w:tc>
                <w:tcPr>
                  <w:tcW w:w="6548" w:type="dxa"/>
                </w:tcPr>
                <w:p w14:paraId="67350E70" w14:textId="77777777" w:rsidR="002909CD" w:rsidRPr="008C5F97" w:rsidRDefault="002909CD" w:rsidP="002909CD">
                  <w:pPr>
                    <w:suppressAutoHyphens/>
                    <w:spacing w:after="1" w:line="200" w:lineRule="atLeast"/>
                    <w:jc w:val="center"/>
                    <w:rPr>
                      <w:rFonts w:ascii="Arial" w:hAnsi="Arial" w:cs="Arial"/>
                      <w:sz w:val="20"/>
                      <w:szCs w:val="20"/>
                    </w:rPr>
                  </w:pPr>
                  <w:r w:rsidRPr="008C5F97">
                    <w:rPr>
                      <w:rFonts w:ascii="Arial" w:hAnsi="Arial" w:cs="Arial"/>
                      <w:sz w:val="20"/>
                      <w:szCs w:val="20"/>
                      <w:shd w:val="clear" w:color="auto" w:fill="C0C0C0"/>
                    </w:rPr>
                    <w:t>2</w:t>
                  </w:r>
                </w:p>
              </w:tc>
            </w:tr>
            <w:tr w:rsidR="002909CD" w:rsidRPr="008C5F97" w14:paraId="21911D23" w14:textId="77777777" w:rsidTr="005050E1">
              <w:tc>
                <w:tcPr>
                  <w:tcW w:w="825" w:type="dxa"/>
                </w:tcPr>
                <w:p w14:paraId="02A6B0EF" w14:textId="77777777" w:rsidR="002909CD" w:rsidRPr="008C5F97" w:rsidRDefault="002909CD" w:rsidP="002909CD">
                  <w:pPr>
                    <w:suppressAutoHyphens/>
                    <w:spacing w:after="1" w:line="200" w:lineRule="atLeast"/>
                    <w:rPr>
                      <w:rFonts w:ascii="Arial" w:hAnsi="Arial" w:cs="Arial"/>
                      <w:sz w:val="20"/>
                      <w:szCs w:val="20"/>
                    </w:rPr>
                  </w:pPr>
                  <w:r w:rsidRPr="002909CD">
                    <w:rPr>
                      <w:rFonts w:ascii="Arial" w:hAnsi="Arial" w:cs="Arial"/>
                      <w:sz w:val="20"/>
                      <w:szCs w:val="20"/>
                    </w:rPr>
                    <w:t>ДО</w:t>
                  </w:r>
                </w:p>
              </w:tc>
              <w:tc>
                <w:tcPr>
                  <w:tcW w:w="6548" w:type="dxa"/>
                </w:tcPr>
                <w:p w14:paraId="4FDE6337" w14:textId="77777777" w:rsidR="002909CD" w:rsidRPr="008C5F97" w:rsidRDefault="002909CD" w:rsidP="002909CD">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Депозитарное</w:t>
                  </w:r>
                  <w:r w:rsidRPr="008C5F97">
                    <w:rPr>
                      <w:rFonts w:ascii="Arial" w:hAnsi="Arial" w:cs="Arial"/>
                      <w:sz w:val="20"/>
                      <w:szCs w:val="20"/>
                    </w:rPr>
                    <w:t xml:space="preserve"> обслуживание</w:t>
                  </w:r>
                </w:p>
              </w:tc>
            </w:tr>
            <w:tr w:rsidR="002909CD" w:rsidRPr="008C5F97" w14:paraId="150D68DE" w14:textId="77777777" w:rsidTr="005050E1">
              <w:tc>
                <w:tcPr>
                  <w:tcW w:w="825" w:type="dxa"/>
                </w:tcPr>
                <w:p w14:paraId="57177E43" w14:textId="77777777" w:rsidR="002909CD" w:rsidRPr="008C5F97" w:rsidRDefault="002909CD" w:rsidP="002909CD">
                  <w:pPr>
                    <w:suppressAutoHyphens/>
                    <w:spacing w:after="1" w:line="200" w:lineRule="atLeast"/>
                    <w:rPr>
                      <w:rFonts w:ascii="Arial" w:hAnsi="Arial" w:cs="Arial"/>
                      <w:sz w:val="20"/>
                      <w:szCs w:val="20"/>
                    </w:rPr>
                  </w:pPr>
                  <w:r w:rsidRPr="002909CD">
                    <w:rPr>
                      <w:rFonts w:ascii="Arial" w:hAnsi="Arial" w:cs="Arial"/>
                      <w:sz w:val="20"/>
                      <w:szCs w:val="20"/>
                    </w:rPr>
                    <w:t>ДУ</w:t>
                  </w:r>
                </w:p>
              </w:tc>
              <w:tc>
                <w:tcPr>
                  <w:tcW w:w="6548" w:type="dxa"/>
                </w:tcPr>
                <w:p w14:paraId="3B53B32C" w14:textId="77777777" w:rsidR="002909CD" w:rsidRPr="008C5F97" w:rsidRDefault="002909CD" w:rsidP="002909CD">
                  <w:pPr>
                    <w:suppressAutoHyphens/>
                    <w:spacing w:after="1" w:line="200" w:lineRule="atLeast"/>
                    <w:rPr>
                      <w:rFonts w:ascii="Arial" w:hAnsi="Arial" w:cs="Arial"/>
                      <w:sz w:val="20"/>
                      <w:szCs w:val="20"/>
                    </w:rPr>
                  </w:pPr>
                  <w:r w:rsidRPr="008C5F97">
                    <w:rPr>
                      <w:rFonts w:ascii="Arial" w:hAnsi="Arial" w:cs="Arial"/>
                      <w:sz w:val="20"/>
                      <w:szCs w:val="20"/>
                      <w:shd w:val="clear" w:color="auto" w:fill="C0C0C0"/>
                    </w:rPr>
                    <w:t>Доверительное</w:t>
                  </w:r>
                  <w:r w:rsidRPr="008C5F97">
                    <w:rPr>
                      <w:rFonts w:ascii="Arial" w:hAnsi="Arial" w:cs="Arial"/>
                      <w:sz w:val="20"/>
                      <w:szCs w:val="20"/>
                    </w:rPr>
                    <w:t xml:space="preserve"> управление</w:t>
                  </w:r>
                </w:p>
              </w:tc>
            </w:tr>
          </w:tbl>
          <w:p w14:paraId="0FAEAFDA" w14:textId="77777777" w:rsidR="002909CD" w:rsidRPr="008C5F97" w:rsidRDefault="002909CD" w:rsidP="002909CD">
            <w:pPr>
              <w:suppressAutoHyphens/>
              <w:spacing w:after="1" w:line="200" w:lineRule="atLeast"/>
              <w:jc w:val="both"/>
              <w:rPr>
                <w:rFonts w:ascii="Arial" w:hAnsi="Arial" w:cs="Arial"/>
                <w:sz w:val="20"/>
                <w:szCs w:val="20"/>
              </w:rPr>
            </w:pPr>
          </w:p>
        </w:tc>
      </w:tr>
      <w:tr w:rsidR="00AB27DF" w:rsidRPr="001C485F" w14:paraId="0173ED34" w14:textId="77777777" w:rsidTr="00DA5B82">
        <w:tc>
          <w:tcPr>
            <w:tcW w:w="7597" w:type="dxa"/>
          </w:tcPr>
          <w:p w14:paraId="181355C6" w14:textId="2CC3E497" w:rsidR="00AB27DF" w:rsidRPr="008C5F97" w:rsidRDefault="001C485F" w:rsidP="002909CD">
            <w:pPr>
              <w:suppressAutoHyphens/>
              <w:spacing w:before="200" w:after="1" w:line="200" w:lineRule="atLeast"/>
              <w:ind w:firstLine="539"/>
              <w:jc w:val="both"/>
              <w:rPr>
                <w:rFonts w:ascii="Arial" w:hAnsi="Arial" w:cs="Arial"/>
                <w:sz w:val="20"/>
                <w:szCs w:val="20"/>
              </w:rPr>
            </w:pPr>
            <w:r w:rsidRPr="00814D85">
              <w:rPr>
                <w:rFonts w:ascii="Arial" w:hAnsi="Arial" w:cs="Arial"/>
                <w:sz w:val="20"/>
                <w:szCs w:val="20"/>
              </w:rPr>
              <w:t>В</w:t>
            </w:r>
            <w:r w:rsidRPr="008C5F97">
              <w:rPr>
                <w:rFonts w:ascii="Arial" w:hAnsi="Arial" w:cs="Arial"/>
                <w:sz w:val="20"/>
                <w:szCs w:val="20"/>
              </w:rPr>
              <w:t xml:space="preserve"> случае если ценные бумаги отражаются в </w:t>
            </w:r>
            <w:r w:rsidRPr="008C5F97">
              <w:rPr>
                <w:rFonts w:ascii="Arial" w:hAnsi="Arial" w:cs="Arial"/>
                <w:strike/>
                <w:color w:val="FF0000"/>
                <w:sz w:val="20"/>
                <w:szCs w:val="20"/>
              </w:rPr>
              <w:t>разделе 2 Отчета</w:t>
            </w:r>
            <w:r w:rsidRPr="008C5F97">
              <w:rPr>
                <w:rFonts w:ascii="Arial" w:hAnsi="Arial" w:cs="Arial"/>
                <w:sz w:val="20"/>
                <w:szCs w:val="20"/>
              </w:rPr>
              <w:t xml:space="preserve"> по нескольким основаниям, такие основания указываются </w:t>
            </w:r>
            <w:r w:rsidRPr="008C5F97">
              <w:rPr>
                <w:rFonts w:ascii="Arial" w:hAnsi="Arial" w:cs="Arial"/>
                <w:strike/>
                <w:color w:val="FF0000"/>
                <w:sz w:val="20"/>
                <w:szCs w:val="20"/>
              </w:rPr>
              <w:t>через разделяющий символ "/" (например,</w:t>
            </w:r>
            <w:r w:rsidRPr="008C5F97">
              <w:rPr>
                <w:rFonts w:ascii="Arial" w:hAnsi="Arial" w:cs="Arial"/>
                <w:sz w:val="20"/>
                <w:szCs w:val="20"/>
              </w:rPr>
              <w:t xml:space="preserve"> "ДО/ДУ"</w:t>
            </w:r>
            <w:r w:rsidRPr="008C5F97">
              <w:rPr>
                <w:rFonts w:ascii="Arial" w:hAnsi="Arial" w:cs="Arial"/>
                <w:strike/>
                <w:color w:val="FF0000"/>
                <w:sz w:val="20"/>
                <w:szCs w:val="20"/>
              </w:rPr>
              <w:t>)</w:t>
            </w:r>
            <w:r w:rsidRPr="008C5F97">
              <w:rPr>
                <w:rFonts w:ascii="Arial" w:hAnsi="Arial" w:cs="Arial"/>
                <w:sz w:val="20"/>
                <w:szCs w:val="20"/>
              </w:rPr>
              <w:t>.</w:t>
            </w:r>
          </w:p>
        </w:tc>
        <w:tc>
          <w:tcPr>
            <w:tcW w:w="7597" w:type="dxa"/>
          </w:tcPr>
          <w:p w14:paraId="63A71463" w14:textId="77777777" w:rsidR="001C485F" w:rsidRPr="008C5F97" w:rsidRDefault="001C485F" w:rsidP="002909CD">
            <w:pPr>
              <w:suppressAutoHyphens/>
              <w:spacing w:after="1" w:line="200" w:lineRule="atLeast"/>
              <w:ind w:firstLine="539"/>
              <w:jc w:val="both"/>
              <w:rPr>
                <w:rFonts w:ascii="Arial" w:hAnsi="Arial" w:cs="Arial"/>
                <w:sz w:val="20"/>
                <w:szCs w:val="20"/>
              </w:rPr>
            </w:pPr>
          </w:p>
          <w:p w14:paraId="48BC78D2" w14:textId="0B8F678F" w:rsidR="001C485F" w:rsidRPr="008C5F97" w:rsidRDefault="001C485F" w:rsidP="002909CD">
            <w:pPr>
              <w:suppressAutoHyphens/>
              <w:spacing w:after="1" w:line="200" w:lineRule="atLeast"/>
              <w:ind w:firstLine="539"/>
              <w:jc w:val="both"/>
              <w:rPr>
                <w:rFonts w:ascii="Arial" w:hAnsi="Arial" w:cs="Arial"/>
                <w:sz w:val="20"/>
                <w:szCs w:val="20"/>
              </w:rPr>
            </w:pPr>
            <w:r w:rsidRPr="00814D85">
              <w:rPr>
                <w:rFonts w:ascii="Arial" w:hAnsi="Arial" w:cs="Arial"/>
                <w:sz w:val="20"/>
                <w:szCs w:val="20"/>
              </w:rPr>
              <w:t>В</w:t>
            </w:r>
            <w:r w:rsidRPr="008C5F97">
              <w:rPr>
                <w:rFonts w:ascii="Arial" w:hAnsi="Arial" w:cs="Arial"/>
                <w:sz w:val="20"/>
                <w:szCs w:val="20"/>
              </w:rPr>
              <w:t xml:space="preserve"> случае если ценные бумаги отражаются в </w:t>
            </w:r>
            <w:r w:rsidRPr="008C5F97">
              <w:rPr>
                <w:rFonts w:ascii="Arial" w:hAnsi="Arial" w:cs="Arial"/>
                <w:sz w:val="20"/>
                <w:szCs w:val="20"/>
                <w:shd w:val="clear" w:color="auto" w:fill="C0C0C0"/>
              </w:rPr>
              <w:t>графе 19</w:t>
            </w:r>
            <w:r w:rsidRPr="008C5F97">
              <w:rPr>
                <w:rFonts w:ascii="Arial" w:hAnsi="Arial" w:cs="Arial"/>
                <w:sz w:val="20"/>
                <w:szCs w:val="20"/>
              </w:rPr>
              <w:t xml:space="preserve"> по нескольким основаниям, такие основания указываются </w:t>
            </w:r>
            <w:r w:rsidRPr="008C5F97">
              <w:rPr>
                <w:rFonts w:ascii="Arial" w:hAnsi="Arial" w:cs="Arial"/>
                <w:sz w:val="20"/>
                <w:szCs w:val="20"/>
                <w:shd w:val="clear" w:color="auto" w:fill="C0C0C0"/>
              </w:rPr>
              <w:t>как</w:t>
            </w:r>
            <w:r w:rsidRPr="008C5F97">
              <w:rPr>
                <w:rFonts w:ascii="Arial" w:hAnsi="Arial" w:cs="Arial"/>
                <w:sz w:val="20"/>
                <w:szCs w:val="20"/>
              </w:rPr>
              <w:t xml:space="preserve"> "ДО/ДУ".</w:t>
            </w:r>
          </w:p>
        </w:tc>
      </w:tr>
    </w:tbl>
    <w:p w14:paraId="106DC458" w14:textId="77777777" w:rsidR="003B3F76" w:rsidRPr="008C5F97" w:rsidRDefault="003B3F76" w:rsidP="003B3F76">
      <w:pPr>
        <w:spacing w:after="1" w:line="200" w:lineRule="atLeast"/>
        <w:jc w:val="both"/>
        <w:rPr>
          <w:rFonts w:ascii="Arial" w:hAnsi="Arial" w:cs="Arial"/>
          <w:sz w:val="20"/>
          <w:szCs w:val="20"/>
        </w:rPr>
      </w:pPr>
    </w:p>
    <w:sectPr w:rsidR="003B3F76" w:rsidRPr="008C5F97" w:rsidSect="00DA5B82">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90"/>
    <w:rsid w:val="000431EB"/>
    <w:rsid w:val="001C485F"/>
    <w:rsid w:val="002909CD"/>
    <w:rsid w:val="003B3F76"/>
    <w:rsid w:val="003E2461"/>
    <w:rsid w:val="00501EE1"/>
    <w:rsid w:val="007C16FF"/>
    <w:rsid w:val="00814D85"/>
    <w:rsid w:val="008C5F97"/>
    <w:rsid w:val="00A166F8"/>
    <w:rsid w:val="00AB27DF"/>
    <w:rsid w:val="00B06B90"/>
    <w:rsid w:val="00BB7534"/>
    <w:rsid w:val="00C95A66"/>
    <w:rsid w:val="00C97DFC"/>
    <w:rsid w:val="00DA5B82"/>
    <w:rsid w:val="00DC7934"/>
    <w:rsid w:val="00DE3B0F"/>
    <w:rsid w:val="00DF5C09"/>
    <w:rsid w:val="00E21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F676"/>
  <w15:chartTrackingRefBased/>
  <w15:docId w15:val="{5078DF19-098A-4B37-82A8-18112065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B90"/>
    <w:pPr>
      <w:spacing w:line="256" w:lineRule="auto"/>
    </w:pPr>
    <w:rPr>
      <w:rFonts w:eastAsia="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B90"/>
    <w:rPr>
      <w:rFonts w:ascii="Times New Roman" w:hAnsi="Times New Roman" w:cs="Times New Roman" w:hint="default"/>
      <w:color w:val="0563C1" w:themeColor="hyperlink"/>
      <w:u w:val="single"/>
    </w:rPr>
  </w:style>
  <w:style w:type="paragraph" w:customStyle="1" w:styleId="ConsPlusNormal">
    <w:name w:val="ConsPlusNormal"/>
    <w:rsid w:val="00B06B90"/>
    <w:pPr>
      <w:widowControl w:val="0"/>
      <w:autoSpaceDE w:val="0"/>
      <w:autoSpaceDN w:val="0"/>
      <w:spacing w:after="0" w:line="240" w:lineRule="auto"/>
    </w:pPr>
    <w:rPr>
      <w:rFonts w:ascii="Arial" w:eastAsia="Times New Roman" w:hAnsi="Arial" w:cs="Arial"/>
      <w:kern w:val="0"/>
      <w:szCs w:val="20"/>
      <w:lang w:eastAsia="ru-RU"/>
      <w14:ligatures w14:val="none"/>
    </w:rPr>
  </w:style>
  <w:style w:type="paragraph" w:customStyle="1" w:styleId="ConsPlusTitlePage">
    <w:name w:val="ConsPlusTitlePage"/>
    <w:rsid w:val="00B06B90"/>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Nonformat">
    <w:name w:val="ConsPlusNonformat"/>
    <w:rsid w:val="00B06B90"/>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4">
    <w:name w:val="Unresolved Mention"/>
    <w:basedOn w:val="a0"/>
    <w:uiPriority w:val="99"/>
    <w:semiHidden/>
    <w:unhideWhenUsed/>
    <w:rsid w:val="003E2461"/>
    <w:rPr>
      <w:color w:val="605E5C"/>
      <w:shd w:val="clear" w:color="auto" w:fill="E1DFDD"/>
    </w:rPr>
  </w:style>
  <w:style w:type="character" w:styleId="a5">
    <w:name w:val="FollowedHyperlink"/>
    <w:basedOn w:val="a0"/>
    <w:uiPriority w:val="99"/>
    <w:semiHidden/>
    <w:unhideWhenUsed/>
    <w:rsid w:val="00DA5B82"/>
    <w:rPr>
      <w:color w:val="954F72" w:themeColor="followedHyperlink"/>
      <w:u w:val="single"/>
    </w:rPr>
  </w:style>
  <w:style w:type="paragraph" w:styleId="a6">
    <w:name w:val="List Paragraph"/>
    <w:basedOn w:val="a"/>
    <w:uiPriority w:val="34"/>
    <w:qFormat/>
    <w:rsid w:val="0029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6E7BD3F27790966CB9DEE86A2E3CF12394698BC5A1D45194378BD72FC38F4D6C473DE7619FF9A3CDEAF234043A23E01F63FD70CBDD4C2F7D30d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64EE6F7765D8D7C95F4C560AC9E9DE4ED7D20CB9A941449D024053973BCAE9CE55D851BF13DE3239E2C50FEBD61CB60B50526B98B3A06C7Z2d8F"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A54A-C523-4121-B4C8-677D5EA7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24</Pages>
  <Words>10405</Words>
  <Characters>59311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6</cp:revision>
  <dcterms:created xsi:type="dcterms:W3CDTF">2023-12-21T12:14:00Z</dcterms:created>
  <dcterms:modified xsi:type="dcterms:W3CDTF">2024-01-12T07:28:00Z</dcterms:modified>
</cp:coreProperties>
</file>