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B8CC" w14:textId="77777777" w:rsidR="00D22C77" w:rsidRDefault="00D22C77" w:rsidP="00D22C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CA4C7F" w14:textId="77777777" w:rsidR="00D22C77" w:rsidRDefault="00D22C77" w:rsidP="00D22C77">
      <w:pPr>
        <w:pStyle w:val="ConsPlusTitlePage"/>
      </w:pPr>
      <w:r w:rsidRPr="00D22C77">
        <w:t>Необходимо учитывать, что документ содержит страницы формата А3</w:t>
      </w:r>
    </w:p>
    <w:p w14:paraId="53E55B35" w14:textId="77777777" w:rsidR="00D22C77" w:rsidRDefault="00D22C77" w:rsidP="00D22C77">
      <w:pPr>
        <w:spacing w:after="1" w:line="200" w:lineRule="atLeast"/>
        <w:jc w:val="both"/>
      </w:pPr>
    </w:p>
    <w:p w14:paraId="20E8ED80" w14:textId="77777777" w:rsidR="00D22C77" w:rsidRPr="00D22C77" w:rsidRDefault="00D22C77" w:rsidP="00D22C77">
      <w:pPr>
        <w:spacing w:after="1" w:line="200" w:lineRule="atLeast"/>
        <w:jc w:val="center"/>
      </w:pPr>
      <w:r w:rsidRPr="00D22C77">
        <w:rPr>
          <w:b/>
          <w:bCs/>
        </w:rPr>
        <w:t>СРАВНЕНИЕ</w:t>
      </w:r>
    </w:p>
    <w:p w14:paraId="22EC1AE6" w14:textId="77777777" w:rsidR="00D22C77" w:rsidRDefault="00D22C77" w:rsidP="00D22C77">
      <w:pPr>
        <w:spacing w:after="1" w:line="200" w:lineRule="atLeast"/>
        <w:jc w:val="both"/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D22C77" w14:paraId="71E7E8DC" w14:textId="77777777" w:rsidTr="00D22C77">
        <w:tc>
          <w:tcPr>
            <w:tcW w:w="10998" w:type="dxa"/>
          </w:tcPr>
          <w:p w14:paraId="56D0A366" w14:textId="77777777" w:rsidR="00D22C77" w:rsidRDefault="00D22C77" w:rsidP="00D22C77">
            <w:pPr>
              <w:spacing w:after="1" w:line="200" w:lineRule="atLeast"/>
              <w:jc w:val="both"/>
            </w:pPr>
            <w:r w:rsidRPr="00D22C77">
              <w:t>Указание Банка России от 08.10.2018 N 4927-У</w:t>
            </w:r>
          </w:p>
        </w:tc>
        <w:tc>
          <w:tcPr>
            <w:tcW w:w="10998" w:type="dxa"/>
          </w:tcPr>
          <w:p w14:paraId="1D196296" w14:textId="77777777" w:rsidR="00D22C77" w:rsidRDefault="00D22C77" w:rsidP="00D22C77">
            <w:pPr>
              <w:spacing w:after="1" w:line="200" w:lineRule="atLeast"/>
              <w:jc w:val="both"/>
            </w:pPr>
            <w:r w:rsidRPr="00D22C77">
              <w:t>Указание Банка России от 10.04.2023 N 6406-У</w:t>
            </w:r>
          </w:p>
        </w:tc>
      </w:tr>
      <w:tr w:rsidR="00D22C77" w14:paraId="3D364C54" w14:textId="77777777" w:rsidTr="00D22C77">
        <w:tc>
          <w:tcPr>
            <w:tcW w:w="10998" w:type="dxa"/>
          </w:tcPr>
          <w:p w14:paraId="68DD2DFD" w14:textId="77777777" w:rsidR="00D22C77" w:rsidRDefault="00D22C77" w:rsidP="00D22C77">
            <w:pPr>
              <w:spacing w:after="1" w:line="200" w:lineRule="atLeast"/>
              <w:jc w:val="both"/>
            </w:pPr>
            <w:r w:rsidRPr="00D22C77">
              <w:t xml:space="preserve">Консолидированный балансовый </w:t>
            </w:r>
            <w:hyperlink r:id="rId5" w:history="1">
              <w:r w:rsidRPr="00D22C77">
                <w:rPr>
                  <w:rStyle w:val="a3"/>
                </w:rPr>
                <w:t>о</w:t>
              </w:r>
              <w:r w:rsidRPr="00D22C77">
                <w:rPr>
                  <w:rStyle w:val="a3"/>
                </w:rPr>
                <w:t>т</w:t>
              </w:r>
              <w:r w:rsidRPr="00D22C77">
                <w:rPr>
                  <w:rStyle w:val="a3"/>
                </w:rPr>
                <w:t>чет</w:t>
              </w:r>
            </w:hyperlink>
            <w:r w:rsidRPr="00D22C77">
              <w:t xml:space="preserve"> (Код формы по ОКУД 0409802 (квартальная))</w:t>
            </w:r>
          </w:p>
        </w:tc>
        <w:tc>
          <w:tcPr>
            <w:tcW w:w="10998" w:type="dxa"/>
          </w:tcPr>
          <w:p w14:paraId="083A3CAC" w14:textId="77777777" w:rsidR="00D22C77" w:rsidRDefault="00D22C77" w:rsidP="00D22C77">
            <w:pPr>
              <w:spacing w:after="1" w:line="200" w:lineRule="atLeast"/>
              <w:jc w:val="both"/>
            </w:pPr>
            <w:r w:rsidRPr="00D22C77">
              <w:t xml:space="preserve">Консолидированный балансовый </w:t>
            </w:r>
            <w:hyperlink r:id="rId6" w:history="1">
              <w:r w:rsidRPr="00D22C77">
                <w:rPr>
                  <w:rStyle w:val="a3"/>
                </w:rPr>
                <w:t>о</w:t>
              </w:r>
              <w:bookmarkStart w:id="0" w:name="_GoBack"/>
              <w:bookmarkEnd w:id="0"/>
              <w:r w:rsidRPr="00D22C77">
                <w:rPr>
                  <w:rStyle w:val="a3"/>
                </w:rPr>
                <w:t>т</w:t>
              </w:r>
              <w:r w:rsidRPr="00D22C77">
                <w:rPr>
                  <w:rStyle w:val="a3"/>
                </w:rPr>
                <w:t>чет</w:t>
              </w:r>
            </w:hyperlink>
            <w:r w:rsidRPr="00D22C77">
              <w:t xml:space="preserve"> (Форма (квартальная), код формы по ОКУД 0409802)</w:t>
            </w:r>
          </w:p>
        </w:tc>
      </w:tr>
      <w:tr w:rsidR="00D22C77" w14:paraId="712398CB" w14:textId="77777777" w:rsidTr="00D22C77">
        <w:tc>
          <w:tcPr>
            <w:tcW w:w="10998" w:type="dxa"/>
          </w:tcPr>
          <w:p w14:paraId="671B150B" w14:textId="77777777" w:rsidR="00D22C77" w:rsidRDefault="00D22C77" w:rsidP="00D22C77">
            <w:pPr>
              <w:spacing w:after="1" w:line="200" w:lineRule="atLeast"/>
              <w:jc w:val="both"/>
            </w:pPr>
          </w:p>
        </w:tc>
        <w:tc>
          <w:tcPr>
            <w:tcW w:w="10998" w:type="dxa"/>
          </w:tcPr>
          <w:p w14:paraId="150341BB" w14:textId="77777777" w:rsidR="00D22C77" w:rsidRDefault="00D22C77" w:rsidP="00D22C77">
            <w:pPr>
              <w:spacing w:after="1" w:line="200" w:lineRule="atLeast"/>
              <w:jc w:val="both"/>
            </w:pPr>
          </w:p>
          <w:p w14:paraId="38FD6AA4" w14:textId="77777777" w:rsidR="00D22C77" w:rsidRDefault="00D22C77" w:rsidP="00D22C77">
            <w:pPr>
              <w:spacing w:after="1" w:line="200" w:lineRule="atLeast"/>
              <w:jc w:val="right"/>
            </w:pPr>
            <w:r w:rsidRPr="00D22C77">
              <w:rPr>
                <w:shd w:val="clear" w:color="auto" w:fill="C0C0C0"/>
              </w:rPr>
              <w:t>Форма</w:t>
            </w:r>
          </w:p>
          <w:p w14:paraId="6CF0E8E5" w14:textId="77777777" w:rsidR="00D22C77" w:rsidRDefault="00D22C77" w:rsidP="00D22C77">
            <w:pPr>
              <w:spacing w:after="1" w:line="200" w:lineRule="atLeast"/>
              <w:jc w:val="both"/>
            </w:pPr>
          </w:p>
        </w:tc>
      </w:tr>
      <w:tr w:rsidR="00D22C77" w14:paraId="5C877A69" w14:textId="77777777" w:rsidTr="00D22C77">
        <w:tc>
          <w:tcPr>
            <w:tcW w:w="10998" w:type="dxa"/>
          </w:tcPr>
          <w:p w14:paraId="7DA98A78" w14:textId="77777777" w:rsidR="00D22C7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814"/>
              <w:gridCol w:w="1757"/>
              <w:gridCol w:w="2665"/>
            </w:tblGrid>
            <w:tr w:rsidR="00D22C77" w14:paraId="64CB0C3D" w14:textId="77777777" w:rsidTr="00E974C9">
              <w:tc>
                <w:tcPr>
                  <w:tcW w:w="2835" w:type="dxa"/>
                  <w:vMerge w:val="restart"/>
                </w:tcPr>
                <w:p w14:paraId="6C321E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36" w:type="dxa"/>
                  <w:gridSpan w:val="3"/>
                  <w:tcBorders>
                    <w:bottom w:val="single" w:sz="4" w:space="0" w:color="auto"/>
                  </w:tcBorders>
                </w:tcPr>
                <w:p w14:paraId="59DBEA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D22C77" w14:paraId="003CCDEB" w14:textId="77777777" w:rsidTr="00E974C9">
              <w:tc>
                <w:tcPr>
                  <w:tcW w:w="2835" w:type="dxa"/>
                  <w:vMerge/>
                </w:tcPr>
                <w:p w14:paraId="5CA17D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E6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4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B0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D22C77" w14:paraId="0D4302C6" w14:textId="77777777" w:rsidTr="00E974C9">
              <w:tc>
                <w:tcPr>
                  <w:tcW w:w="2835" w:type="dxa"/>
                  <w:vMerge/>
                </w:tcPr>
                <w:p w14:paraId="37B465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54B7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D3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A1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D22C77" w14:paraId="040D667B" w14:textId="77777777" w:rsidTr="00E974C9">
              <w:tc>
                <w:tcPr>
                  <w:tcW w:w="2835" w:type="dxa"/>
                  <w:vMerge/>
                </w:tcPr>
                <w:p w14:paraId="5ECE16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BA1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9520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C22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1212346" w14:textId="77777777" w:rsidR="00D22C7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F52FCD0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                    КОНСОЛИДИРОВАННЫЙ БАЛАНСОВЫЙ ОТЧЕТ</w:t>
            </w:r>
          </w:p>
          <w:p w14:paraId="6DB97CDE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                            на _____________ г.</w:t>
            </w:r>
          </w:p>
          <w:p w14:paraId="7FF85186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45C6BB3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Полное   </w:t>
            </w:r>
            <w:r w:rsidRPr="0062263F">
              <w:rPr>
                <w:rFonts w:ascii="Courier New" w:hAnsi="Courier New" w:cs="Courier New"/>
                <w:strike/>
                <w:color w:val="FF0000"/>
              </w:rPr>
              <w:t>или   сокращенное</w:t>
            </w:r>
            <w:r w:rsidRPr="00D22C77">
              <w:rPr>
                <w:rFonts w:ascii="Courier New" w:hAnsi="Courier New" w:cs="Courier New"/>
              </w:rPr>
              <w:t xml:space="preserve">   фирменное   наименование   </w:t>
            </w:r>
            <w:proofErr w:type="gramStart"/>
            <w:r w:rsidRPr="00D22C77">
              <w:rPr>
                <w:rFonts w:ascii="Courier New" w:hAnsi="Courier New" w:cs="Courier New"/>
              </w:rPr>
              <w:t>головной  кредитной</w:t>
            </w:r>
            <w:proofErr w:type="gramEnd"/>
          </w:p>
          <w:p w14:paraId="189CB322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>организации _______________________________________________________________</w:t>
            </w:r>
          </w:p>
          <w:p w14:paraId="4E90D1A1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Адрес </w:t>
            </w:r>
            <w:r w:rsidRPr="0062263F">
              <w:rPr>
                <w:rFonts w:ascii="Courier New" w:hAnsi="Courier New" w:cs="Courier New"/>
                <w:strike/>
                <w:color w:val="FF0000"/>
              </w:rPr>
              <w:t>(место</w:t>
            </w:r>
            <w:r w:rsidRPr="00D22C77">
              <w:rPr>
                <w:rFonts w:ascii="Courier New" w:hAnsi="Courier New" w:cs="Courier New"/>
              </w:rPr>
              <w:t xml:space="preserve"> нахождения</w:t>
            </w:r>
            <w:r w:rsidRPr="0062263F">
              <w:rPr>
                <w:rFonts w:ascii="Courier New" w:hAnsi="Courier New" w:cs="Courier New"/>
                <w:strike/>
                <w:color w:val="FF0000"/>
              </w:rPr>
              <w:t>)</w:t>
            </w:r>
            <w:r w:rsidRPr="00D22C77">
              <w:rPr>
                <w:rFonts w:ascii="Courier New" w:hAnsi="Courier New" w:cs="Courier New"/>
              </w:rPr>
              <w:t xml:space="preserve"> головной кредитной организации ___________________</w:t>
            </w:r>
          </w:p>
          <w:p w14:paraId="24C6E2C2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CF5FB13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                                                  Код формы по ОКУД 0409802</w:t>
            </w:r>
          </w:p>
          <w:p w14:paraId="03ADF680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3D643DF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                                                                Квартальная</w:t>
            </w:r>
          </w:p>
        </w:tc>
        <w:tc>
          <w:tcPr>
            <w:tcW w:w="10998" w:type="dxa"/>
          </w:tcPr>
          <w:p w14:paraId="0DF6A4C5" w14:textId="77777777" w:rsidR="00D22C7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D22C77" w14:paraId="29E61607" w14:textId="77777777" w:rsidTr="00E974C9">
              <w:tc>
                <w:tcPr>
                  <w:tcW w:w="9071" w:type="dxa"/>
                  <w:gridSpan w:val="4"/>
                </w:tcPr>
                <w:p w14:paraId="4A1BDC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D22C77" w14:paraId="4E7672A8" w14:textId="77777777" w:rsidTr="00E974C9">
              <w:tc>
                <w:tcPr>
                  <w:tcW w:w="3005" w:type="dxa"/>
                  <w:vMerge w:val="restart"/>
                  <w:tcBorders>
                    <w:right w:val="single" w:sz="4" w:space="0" w:color="auto"/>
                  </w:tcBorders>
                </w:tcPr>
                <w:p w14:paraId="7AE7DE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25E9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EC50EB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6FD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D22C77" w14:paraId="42AEF4EC" w14:textId="77777777" w:rsidTr="00E974C9">
              <w:tc>
                <w:tcPr>
                  <w:tcW w:w="3005" w:type="dxa"/>
                  <w:vMerge/>
                  <w:tcBorders>
                    <w:right w:val="single" w:sz="4" w:space="0" w:color="auto"/>
                  </w:tcBorders>
                </w:tcPr>
                <w:p w14:paraId="311971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42A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D99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EC50EB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40A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D22C77" w14:paraId="6069084B" w14:textId="77777777" w:rsidTr="00E974C9">
              <w:tc>
                <w:tcPr>
                  <w:tcW w:w="3005" w:type="dxa"/>
                  <w:tcBorders>
                    <w:right w:val="single" w:sz="4" w:space="0" w:color="auto"/>
                  </w:tcBorders>
                </w:tcPr>
                <w:p w14:paraId="4CF6E02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1C0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6B5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279D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8700142" w14:textId="77777777" w:rsidR="00D22C7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D22C77" w14:paraId="127B11FB" w14:textId="77777777" w:rsidTr="00E974C9">
              <w:tc>
                <w:tcPr>
                  <w:tcW w:w="9071" w:type="dxa"/>
                  <w:vAlign w:val="bottom"/>
                </w:tcPr>
                <w:p w14:paraId="3BED1C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КОНСОЛИДИРОВАННЫЙ БАЛАНСОВЫЙ ОТЧЕТ</w:t>
                  </w:r>
                </w:p>
              </w:tc>
            </w:tr>
            <w:tr w:rsidR="00D22C77" w14:paraId="015DCF5D" w14:textId="77777777" w:rsidTr="00E974C9">
              <w:tc>
                <w:tcPr>
                  <w:tcW w:w="9071" w:type="dxa"/>
                </w:tcPr>
                <w:p w14:paraId="166D7C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_________________ г.</w:t>
                  </w:r>
                </w:p>
              </w:tc>
            </w:tr>
            <w:tr w:rsidR="00D22C77" w14:paraId="2DCC95E0" w14:textId="77777777" w:rsidTr="00E974C9">
              <w:tc>
                <w:tcPr>
                  <w:tcW w:w="9071" w:type="dxa"/>
                </w:tcPr>
                <w:p w14:paraId="06E8D8A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головной кредитной организации </w:t>
                  </w:r>
                  <w:r w:rsidRPr="0062263F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___________________________________________________________________</w:t>
                  </w:r>
                </w:p>
              </w:tc>
            </w:tr>
            <w:tr w:rsidR="00D22C77" w14:paraId="089A058D" w14:textId="77777777" w:rsidTr="00E974C9">
              <w:tc>
                <w:tcPr>
                  <w:tcW w:w="9071" w:type="dxa"/>
                </w:tcPr>
                <w:p w14:paraId="1C9E86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62263F">
                    <w:rPr>
                      <w:rFonts w:cs="Arial"/>
                      <w:szCs w:val="20"/>
                      <w:shd w:val="clear" w:color="auto" w:fill="C0C0C0"/>
                    </w:rPr>
                    <w:t>головной кредитной организации банковской группы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головной кредитной организации </w:t>
                  </w:r>
                  <w:r w:rsidRPr="0062263F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  <w:r>
                    <w:rPr>
                      <w:rFonts w:cs="Arial"/>
                      <w:szCs w:val="20"/>
                    </w:rPr>
                    <w:t xml:space="preserve"> _________________</w:t>
                  </w:r>
                </w:p>
              </w:tc>
            </w:tr>
            <w:tr w:rsidR="00D22C77" w14:paraId="2BD7F92A" w14:textId="77777777" w:rsidTr="00E974C9">
              <w:tc>
                <w:tcPr>
                  <w:tcW w:w="9071" w:type="dxa"/>
                  <w:vAlign w:val="bottom"/>
                </w:tcPr>
                <w:p w14:paraId="17D39A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62263F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0409802</w:t>
                  </w:r>
                </w:p>
              </w:tc>
            </w:tr>
            <w:tr w:rsidR="00D22C77" w14:paraId="6CEF2994" w14:textId="77777777" w:rsidTr="00E974C9">
              <w:tc>
                <w:tcPr>
                  <w:tcW w:w="9071" w:type="dxa"/>
                </w:tcPr>
                <w:p w14:paraId="177E8C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14:paraId="2E1AFDCD" w14:textId="77777777" w:rsidR="00D22C77" w:rsidRDefault="00D22C77" w:rsidP="00D22C77">
            <w:pPr>
              <w:spacing w:after="1" w:line="200" w:lineRule="atLeast"/>
              <w:jc w:val="both"/>
            </w:pPr>
          </w:p>
        </w:tc>
      </w:tr>
      <w:tr w:rsidR="00D22C77" w14:paraId="33649FA2" w14:textId="77777777" w:rsidTr="00D22C77">
        <w:tc>
          <w:tcPr>
            <w:tcW w:w="10998" w:type="dxa"/>
          </w:tcPr>
          <w:p w14:paraId="546FFF49" w14:textId="77777777" w:rsidR="00D22C77" w:rsidRDefault="00D22C77" w:rsidP="00D22C77">
            <w:pPr>
              <w:spacing w:after="1" w:line="200" w:lineRule="atLeast"/>
              <w:jc w:val="both"/>
            </w:pPr>
          </w:p>
        </w:tc>
        <w:tc>
          <w:tcPr>
            <w:tcW w:w="10998" w:type="dxa"/>
          </w:tcPr>
          <w:p w14:paraId="67A177FF" w14:textId="77777777" w:rsidR="0062263F" w:rsidRDefault="0062263F" w:rsidP="0062263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88561BB" w14:textId="77777777" w:rsidR="0062263F" w:rsidRDefault="0062263F" w:rsidP="0062263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263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70031294" w14:textId="77777777" w:rsidR="0062263F" w:rsidRDefault="0062263F" w:rsidP="0062263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263F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40ECBB31" w14:textId="77777777" w:rsidR="0062263F" w:rsidRPr="0062263F" w:rsidRDefault="0062263F" w:rsidP="0062263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62263F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54D6115A" w14:textId="77777777" w:rsidR="00D22C77" w:rsidRPr="0062263F" w:rsidRDefault="0062263F" w:rsidP="0062263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263F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D22C77" w14:paraId="7A2CF149" w14:textId="77777777" w:rsidTr="00D22C77">
        <w:tc>
          <w:tcPr>
            <w:tcW w:w="10998" w:type="dxa"/>
          </w:tcPr>
          <w:p w14:paraId="364CDFF2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E381570" w14:textId="77777777" w:rsidR="00D22C77" w:rsidRPr="00D22C77" w:rsidRDefault="00D22C77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                                                                  тыс. руб.</w:t>
            </w:r>
          </w:p>
          <w:p w14:paraId="089B5151" w14:textId="77777777" w:rsidR="00D22C77" w:rsidRPr="00CA125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8"/>
              <w:gridCol w:w="1836"/>
              <w:gridCol w:w="683"/>
              <w:gridCol w:w="338"/>
              <w:gridCol w:w="338"/>
              <w:gridCol w:w="359"/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709"/>
              <w:gridCol w:w="381"/>
            </w:tblGrid>
            <w:tr w:rsidR="00CA1257" w14:paraId="0CD49D51" w14:textId="77777777" w:rsidTr="00CA1257">
              <w:tc>
                <w:tcPr>
                  <w:tcW w:w="5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B4B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C58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5AA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Кредитные организации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8C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Лизинговые организации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B3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Управляющие компании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76C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7AA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4F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участники банковской группы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E6D1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Консолидационные корректировки (+, -)</w:t>
                  </w: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1B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</w:tr>
            <w:tr w:rsidR="0062263F" w14:paraId="7C958C2C" w14:textId="77777777" w:rsidTr="00CA1257">
              <w:tc>
                <w:tcPr>
                  <w:tcW w:w="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F5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02D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6EA6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9DB7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72CED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69D3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F8284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EEB00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522B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EF624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979A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59E3A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E225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A5CC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03C6E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B2015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8120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64A5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D460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36D2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50F39" w14:textId="77777777" w:rsidR="00D22C77" w:rsidRPr="0062263F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5DE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DC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EAC49D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F63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CA4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E51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E28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281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351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C67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580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C69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6831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056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B00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31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2F3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1F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772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6A5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E32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BF0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7A5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C3C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0E7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CEA1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23</w:t>
                  </w:r>
                </w:p>
              </w:tc>
            </w:tr>
            <w:tr w:rsidR="0062263F" w14:paraId="0D9CFF8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8C73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7A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21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CC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7DD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5F2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0B9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8E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6E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943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D3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7C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0AF7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78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80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F99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9B8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6B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B2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4B5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230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24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D5E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AD9BFA4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4B8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610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 и их эквиваленты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FF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188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5B6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59A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A57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3C9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BFF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D6E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B4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8D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F9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52A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98A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BE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785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9A0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781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6E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80E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AA3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32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24647A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9BE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A8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центральных банках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CF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0C6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C7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A50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096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202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FBE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F3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7E80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CA3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67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DC8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9A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57F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A45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B90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2E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DCB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1F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59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FE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1F009F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CE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2F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A1257">
                    <w:rPr>
                      <w:rFonts w:cs="Arial"/>
                      <w:strike/>
                      <w:color w:val="FF0000"/>
                      <w:szCs w:val="20"/>
                    </w:rPr>
                    <w:t>Средства</w:t>
                  </w:r>
                  <w:r>
                    <w:rPr>
                      <w:rFonts w:cs="Arial"/>
                      <w:szCs w:val="20"/>
                    </w:rPr>
                    <w:t xml:space="preserve"> в Центральном банке Российской Федерации</w:t>
                  </w:r>
                </w:p>
                <w:p w14:paraId="0FC71D5D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E42F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BD0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19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45E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4F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F53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A399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27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1F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9BD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6F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3D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DA9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22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0C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B3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121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F13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73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FCE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1C5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CE79E5A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3B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1B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A1257">
                    <w:rPr>
                      <w:rFonts w:cs="Arial"/>
                      <w:strike/>
                      <w:color w:val="FF0000"/>
                      <w:szCs w:val="20"/>
                    </w:rPr>
                    <w:t>Обязательные</w:t>
                  </w:r>
                  <w:r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2D4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C7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1BF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2A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0C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44C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4A9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73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12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AA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26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08C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01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F2B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C7C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A2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BB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46D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A23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F5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BFA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8C3C13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2BE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DE1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22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258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96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2F3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246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2F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ADC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AB1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F8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51F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9A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43E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46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9B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08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CE3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615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4B9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C4D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5F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EDF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265F066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86C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6D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амортизированной стоимости,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0C1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E5B2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C5C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04E8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184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9C6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21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C6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9D9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36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AC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269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64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085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E6E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89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31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70F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C0D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B1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39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34D9C1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34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C40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задолженность, в том числе:</w:t>
                  </w:r>
                </w:p>
                <w:p w14:paraId="49BBD585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5FB20C3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4C3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11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32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C7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D29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7B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3E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CDD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B7F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133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3AA9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8B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942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3A3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37A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D26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A6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37B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51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66A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8B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E4056DD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A1F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E3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кредитным организациям</w:t>
                  </w:r>
                </w:p>
                <w:p w14:paraId="355D700E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CA099EF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E3F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CF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F9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1B8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F79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4E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08F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ECB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298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9F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C8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9B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D20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720C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15D5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A8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270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C0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2F3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3C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A67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D9FCBCD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14F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8F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юридическим лицам, не являющимся кредитными организациями, и физическим лицам</w:t>
                  </w:r>
                </w:p>
                <w:p w14:paraId="4EF24ED3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0C6CF3E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6094827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D21D6B6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D6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FF4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044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14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C0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BF7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5032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60E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925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13E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95E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C0D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B3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328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0C3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73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C78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87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8C5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3D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83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FE0FAD3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A58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6E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7856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5B0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00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7B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CB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42F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6A40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E7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ED7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7C3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B75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883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330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FB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2E7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02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6F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DA5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BF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7C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228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DBE9DD4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364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C8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96B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76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26D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AA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A4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9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351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46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C9A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2D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42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5FD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69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AEF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C46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3C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B3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B9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AF2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2D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E8F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A23355A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9AC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CC5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в том числе:</w:t>
                  </w:r>
                </w:p>
                <w:p w14:paraId="2AA20743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52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FA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CB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AA0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636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DD46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68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BDF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E9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387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4B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12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753A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89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5B2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34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1A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86D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A02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9AF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8A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177DDC5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2AC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C8F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</w:t>
                  </w:r>
                </w:p>
                <w:p w14:paraId="45D22563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132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911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B14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507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B8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7982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81A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C1A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F52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78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EB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F0B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9A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93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086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150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C37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E4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EF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B3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AF9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BEF64D6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3BC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5B8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9F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557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0E1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602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B4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D42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4ED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08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9513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A0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A8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886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29B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40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1BB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F617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BF2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2FA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519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959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D2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AC04AAA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C2D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E7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</w:t>
                  </w:r>
                </w:p>
                <w:p w14:paraId="1B8807E3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351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F0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0A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CA9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D9C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B5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F292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5E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F60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A57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CFB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E43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FFE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083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703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08D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AC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0B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047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9C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BA9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59CA37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D23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4BE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C8E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38F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3D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FE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AF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CB3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D3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B0B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2DA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88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AE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42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19D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3F8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F0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57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AB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AC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62C9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9C5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874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97B9B9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B6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264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в том числе:</w:t>
                  </w:r>
                </w:p>
                <w:p w14:paraId="64F8C0FB" w14:textId="77777777" w:rsidR="00CA1257" w:rsidRDefault="00CA125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48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F53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E7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BD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54C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272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B2B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53A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15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23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4292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05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55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13E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0C3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669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5F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EFA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05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B4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FE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6B606D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CC81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26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переданные без прекращения признания</w:t>
                  </w:r>
                </w:p>
                <w:p w14:paraId="10CEA3EE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6273A7D1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EC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9E9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997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177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6F3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BA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FAD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824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D5A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6CE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935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913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6F1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DC1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FB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2B1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6A0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9DE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3E9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48B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F658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8517F4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4A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900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бумаги, в том числе:</w:t>
                  </w:r>
                </w:p>
                <w:p w14:paraId="1976C3F6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883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AB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BF17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AD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E7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A5F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64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593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ADD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9F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12A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F1F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91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4B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615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B7CA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A7C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C50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973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B8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98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65DFA76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CAC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304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долевые ценные бумаги, переданные без </w:t>
                  </w:r>
                  <w:r>
                    <w:rPr>
                      <w:rFonts w:cs="Arial"/>
                      <w:szCs w:val="20"/>
                    </w:rPr>
                    <w:lastRenderedPageBreak/>
                    <w:t>прекращения признания</w:t>
                  </w:r>
                </w:p>
                <w:p w14:paraId="72C98F56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CDD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558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07F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999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602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F88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D5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C35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4E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429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E14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8E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8F3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F37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EDA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31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69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C7F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602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6B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F20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C6C4FD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E51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1B2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</w:t>
                  </w:r>
                </w:p>
                <w:p w14:paraId="0BEAC31C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D0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63B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97D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E1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26A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BD0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3E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695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BF0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3DD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9C3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BB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D2E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02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AE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53E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7D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3D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36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EEA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6E9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D4322CC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EB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06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4CF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877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3E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BF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771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E03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44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B6BD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55F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7A6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34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28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FEE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36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00B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0A5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1D3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C1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B3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BF48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62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3BC781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ABC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BD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CD7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627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D7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279D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79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19E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B49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D3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08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6D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FF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669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95F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459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865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C6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50E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697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50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38E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108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2DDAE6E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80A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FA1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 в дочерние, зависимые и иные организации - участники банковской группы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3D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AC8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625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5C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38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82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0A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F43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64AD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279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76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35D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E77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BD47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317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3DD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15D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BDB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6E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37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4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B493A6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953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ACA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Инвестиции, учитываемые по методу долевого участия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75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0DD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4D3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41F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CD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55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0A4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C0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26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4C1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F9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F4C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17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9A2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39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8359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C7E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F6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C65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CE0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53E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9C0C11E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395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E5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Основные средства и материальные запасы,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5E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5C7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414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812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9A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B3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2C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527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EE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C3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7B4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EB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4C8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180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9C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70B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72F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85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622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20C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1F0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8726EB6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4E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28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инвестиционное имущество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9C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7A6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52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53D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E47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98F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1B5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919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5F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428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395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CA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6D6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D94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90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BB0E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E6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96D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7F6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55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60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D96A58B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E40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260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Гудвил и нематериальные активы,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D5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2D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9B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73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0D7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C4E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43E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E73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BF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75E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918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27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59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D67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96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8B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FE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22D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664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A8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96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B2516F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77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D7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гудвил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9C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FB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941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96D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7F4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538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9DD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73A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AE6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5DE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8B2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3A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BA5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3D1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D95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5F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7E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AA0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5D4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E71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261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AAB34C5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01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DA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нематериальные активы (за исключением прав на обслуживание ипотечных кредитов)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CD1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F6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A50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20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97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91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5322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286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24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798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3AD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C2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37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345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EF2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27A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F6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776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8C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21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F5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F8D1F0A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42C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0E5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права на обслуживание ипотечных кредитов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82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48E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6E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48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EE7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74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006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E2D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F6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38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2F6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9A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50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77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BC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1C7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0B3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A4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29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A2A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1B44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075C38B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C5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D19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Налоговые активы,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875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F4A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64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B37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5B7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EA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20F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95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F5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24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C0F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E2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C4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41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DA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709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8A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39A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4D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7A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CFC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369B36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B90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D92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89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61F9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694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3FE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25F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8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3C6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BC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D0D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FD5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ED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A01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CC3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021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AF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B0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2E8B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EE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8B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5F0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57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E5B1936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82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54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 по вычитаемым временным разницам</w:t>
                  </w:r>
                </w:p>
                <w:p w14:paraId="40847966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5320A68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615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EC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936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F85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34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351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F7C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D43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921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964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AAF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ED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06B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D4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DD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1F7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96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551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EC6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BAD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51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1897459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E2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065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 по перенесенным на будущее убыткам</w:t>
                  </w:r>
                </w:p>
                <w:p w14:paraId="63F0B1E4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3E5532B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45C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230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AF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89B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5E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8F5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27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5C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9B6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20F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BC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20B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B1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49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57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EE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0DB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F94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B0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F6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34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20B824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1618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696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9F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6E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CA8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8E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7DE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A5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957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B87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3AF7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F0C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0DB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AE5E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1C3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97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CB7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E5B8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A54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7B3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28B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D1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EE4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A298DF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A4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75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 выбывающих групп, предназначенные для продажи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E0C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C4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F9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A2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134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7E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131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F29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748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10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221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498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3F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98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71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B9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357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E8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9E59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953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75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A5FAA49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843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C3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активов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B00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4C5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9B9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219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1F8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F587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20B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1E1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FB3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8E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861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9A2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85F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484A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285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5E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EA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59BC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E6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85D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299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EDD191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49C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1DA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ПАССИВЫ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8C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B2F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4F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AC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02B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2A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FA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936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7D7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D8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A9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F9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D7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B9E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375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2D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6BF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43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836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446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6B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BA2E9C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9B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EE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амортизированной стоимости,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64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C4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CE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B4B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4AE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CE5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7C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5E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0CC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04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0E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B5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BF2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319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BDE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13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344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0B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76D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BF7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CC6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38CCF3B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72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A5D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центральных банков</w:t>
                  </w:r>
                </w:p>
                <w:p w14:paraId="5CABD5CE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61B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170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399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59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AD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E4C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5A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16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65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6E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A89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8C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27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02E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EF3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80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5CB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0E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ED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474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75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2699B4C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F4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C8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  <w:p w14:paraId="153532D3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4EB7550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03B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4BB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2ED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5E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53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A9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13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FD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6D9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E3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7F3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88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DC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273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A98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6A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10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E6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89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3BD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2D8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B22C15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795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15.3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3A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1F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679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2AB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03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01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037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27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A4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CBC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0E3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4DA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DF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E1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5A9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60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18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A7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A4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7F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F1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DB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F6DE9B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02A2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EFF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75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AE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D8C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7F9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A0C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4E5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F9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98D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11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F942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0F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332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49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9A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743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27EC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5CB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F53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C0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73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671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1737D4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ED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0FC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физических лиц</w:t>
                  </w:r>
                </w:p>
                <w:p w14:paraId="138F3D7C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7E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7C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9A7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17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E80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8E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231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038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0A7A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F9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2E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35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DD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4EA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0F07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669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A05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5A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99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B8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C81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D3887A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8D0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247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56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7A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C0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24B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BF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37D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44E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332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FA95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72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40B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A64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47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0F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084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46F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729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FC8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633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468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F3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C1264C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908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F7A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25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FC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A9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B7B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D1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A30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5F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052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FE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DC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739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56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0DEF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739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FCFF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1F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E9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E6C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506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78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BD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AA64FFC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0FC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C50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DA9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1B1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9A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08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3B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67E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D82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145B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9D3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77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F2D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C8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FD6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D0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AF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17FE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F0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3B4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EDC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4F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AB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79A3573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A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D9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физических лиц</w:t>
                  </w:r>
                </w:p>
                <w:p w14:paraId="5C0B638D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ED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48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D7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9A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69B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8E8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4A2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4BE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F6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2E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77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624E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FC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B9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B4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13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4E1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48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544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856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9DD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06C7A4A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163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046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EF0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EF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573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7DE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38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8C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30D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05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3F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23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77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8CF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C3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3B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A59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984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564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AC1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08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F5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811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15E1E6E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C36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11A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2AF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86F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212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95A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F71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7C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1C3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1CF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EA2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78D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B8A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36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5D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75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16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FD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DC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AE5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8A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63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4B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C5EE283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22C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0F2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289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54D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89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741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8F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9EA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49F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8C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0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245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EC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DDAB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3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0F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EB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0B2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10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DF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42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28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D87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58FA745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BA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EF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A4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403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A1A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FB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30E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FD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57E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D32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DF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8E1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04D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961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64C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4E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09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6B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D6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8F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4E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8A3F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78C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24EC33D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0F6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4F7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Налоговые обязательства,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5178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0E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50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1E9D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538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C94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CA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C9C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517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BE3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E4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5E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086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7B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A3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F5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7CD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F0D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AA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ED5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2C9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5E55D0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4B6B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17.1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E6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1AE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92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26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DEF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195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E7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D42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F85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87D4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3B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80E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802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DC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3BF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F1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24C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83C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C3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272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1C9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FD9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1A56350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EA0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32D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отложенные налоговые обязательства, связанные с возникновением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гудвила</w:t>
                  </w:r>
                  <w:proofErr w:type="spellEnd"/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62F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D16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18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926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AA1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F7A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2B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E6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9F7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D4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363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EA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92A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15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51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A0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33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2D1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5BA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EA5E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5E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E3F651D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FD2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01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обязательства, связанные с признанием нематериальных активов (за исключением прав на обслуживание ипотечных кредитов)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A82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2F4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9E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97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1C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481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89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F4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122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83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9E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AF5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C48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C5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80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491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FCA3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E00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D562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C8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596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BA386A4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04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1528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обязательства, связанные с признанием прав на обслуживание ипотечных кредитов</w:t>
                  </w:r>
                </w:p>
                <w:p w14:paraId="52975D08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D5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91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36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C40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62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9DC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86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4C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70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3D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A4E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A7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D7E5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9E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04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3D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A43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466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FFF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DEE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AE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600AE0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143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E4D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Обязательства, связанные с выбывающими группами, предназначенными для продажи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00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52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608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4DC9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FC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6E9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FAE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AF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809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0DA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C8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C6C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ABFB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AD6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218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02E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78C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549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DD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E4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E49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8DEDFA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59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33DC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5E8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40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FE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24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602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4030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49A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D4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8C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51D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783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31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B35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0EED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22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415A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B2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95D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12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1F6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393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D98119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5E5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23A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 по пенсионному обеспечению</w:t>
                  </w:r>
                </w:p>
                <w:p w14:paraId="4773EE99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52D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64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0F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545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213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C828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8E78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65E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E9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783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55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54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56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584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592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B0D7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65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42B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9C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46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30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47DE0AC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C8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32A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Резервы на возможные потери по условным обязательствам кредитного характера, прочим возможным потерям и </w:t>
                  </w:r>
                  <w:r>
                    <w:rPr>
                      <w:rFonts w:cs="Arial"/>
                      <w:szCs w:val="20"/>
                    </w:rPr>
                    <w:lastRenderedPageBreak/>
                    <w:t>операциям с резидентами офшорных зон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FF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F5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1CD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217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03C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7EE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6D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AADD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F2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190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5DA3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20BA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620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9F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439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78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A3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F6D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55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438E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10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850ADED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0F4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B95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обязательств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C61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3D5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68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BF6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2E8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0CB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AC3C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C4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8AC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D7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A76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5C4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0E0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6C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F3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EC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C7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C4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AE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E6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7B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574AA5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4E0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6BF1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КАПИТАЛ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E25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B6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267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967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D8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8B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8F80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90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85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A2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E2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8C5C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9E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26A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807F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85B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CE8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8BD6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5BA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5A4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B2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2B6D94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8B0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0A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акционеров (участников), в том числе включенные: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C77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5A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F3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059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F7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ECB2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A3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64E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B913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F4A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918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16A6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89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E5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2D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93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13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1C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74B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D0A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8B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0D7C544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A6E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91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базовый капитал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0F8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85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1D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F4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1B4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B1B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4E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FF97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36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FD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E231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3B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0C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86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B47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56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CC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4B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0F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53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61F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449A5B4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7E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47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добавочный капитал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BCF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BD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498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52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E2C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5E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18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BE8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64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8D9C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69C6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9F2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5F6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FAA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58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212A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1D3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134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05B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856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02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2F11AE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971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3C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7167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4C22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E9A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573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C7DB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98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755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EA7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17B3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BF9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1E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97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2956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AED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61B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34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F53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8E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C06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430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325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F7F1487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08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999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85D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E5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02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57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9AB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6138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890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3D8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E3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EDA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312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F2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5348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D1D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49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446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22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4E9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E7D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D070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27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376668FB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3679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0E8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финансовых активов,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22D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B39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A6B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5573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62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DFE1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3A8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313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82B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03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AC9F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14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4FD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709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953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C8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A7A7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720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78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0C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3D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5A68C8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3E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DC2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основных средств и нематериальных активов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D53A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004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0C2E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18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6E2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FF29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45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481A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ECD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A5A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02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EA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EAE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46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4AB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0A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5F0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61F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20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147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F5C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0D0A7935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950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27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EF4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активов и обязательств участников группы - нерезидентов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401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4E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F7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B95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2F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E6B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697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10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558F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33DD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5F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8CE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F91B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57A8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B2E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F5A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5C5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9F9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C32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C21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B16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00271C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9F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28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43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активов групп выбытия, предназначенных для продажи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D81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330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77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C65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91F0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8145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AA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29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716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88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71C4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57EB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8DB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8B81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1C6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976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41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BF0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27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0C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6F0D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3DBD909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2A0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29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E4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Изменение стоимости финансового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обязательства, оцениваемого по справедливой стоимости через прибыль или убыток, обусловленное изменением кредитного риска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76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40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7785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FB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A393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120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CF2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0DF0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59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BE3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34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FC5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487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D8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F4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AFB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E47F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912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9294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19E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1CB9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6340769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21A2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2AC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инструментов хеджирования денежных потоков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468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C50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AF17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036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178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462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D3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C68E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FCC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20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5705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79F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AFA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D88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A7E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835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E51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B9B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33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CC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449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B168BE1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D391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CB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компоненты в составе капитала,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AF8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A1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85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4B64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0927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F913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27E0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182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13D2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F40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5C23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822E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B6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0E69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78A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49EE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0C8C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51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12C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679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6D8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6842A1C8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04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83B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  <w:p w14:paraId="2424E43F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FE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5A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31D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1CB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60AC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1E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98C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013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5A59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FBD6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B6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1C6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667F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E85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4C1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24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4557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E62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7D4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76B8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4DB0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19428E52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56F7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31.2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F59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инструменты, включенные в компоненты капитала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59E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9C7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88F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6AA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7DA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031D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AC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29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EAE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BF3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1A5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868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A6F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16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E2AB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4D3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AF9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27E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A4A13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87D5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E37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78712E00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93C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4887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Прибыль (убыток), в том числе: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4467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16D5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CC8C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00F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7EB0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0D85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80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50A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CD6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13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363B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55A6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92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B9D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0CE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DC7D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7599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5E12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994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CE8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DDE2D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D0EB46F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EA50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32.1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E785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прибыль (убыток) за отчетный период</w:t>
                  </w:r>
                </w:p>
                <w:p w14:paraId="622B067B" w14:textId="77777777" w:rsidR="006666DE" w:rsidRDefault="006666DE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7FF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F40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A84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B5D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DC7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76F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5F0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341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BC2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282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95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F27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F0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551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17C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8DE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864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FD7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07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9C9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689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52C5584B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F40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A3AA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Доля малых акционеров (участников) в составе капитала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92CE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B72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727C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D961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40C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FFC6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0BB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9916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C832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208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432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981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864B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EC03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D71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A64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E7D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60A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1957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F5D6E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1A1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263F" w14:paraId="26D610FE" w14:textId="77777777" w:rsidTr="00CA1257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05B7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D40D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источников собственных средств группы и малых акционеров (участников)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EEE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56D8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BA6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B94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659C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C7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3307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385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7BA1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BA12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7B48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06D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E415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EED2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A51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62830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076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D59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43FF4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6276A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2FB0F" w14:textId="77777777" w:rsidR="00D22C77" w:rsidRDefault="00D22C77" w:rsidP="00D22C7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D56AFFE" w14:textId="77777777" w:rsidR="00D22C77" w:rsidRPr="00D22C77" w:rsidRDefault="00D22C77" w:rsidP="0062263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10998" w:type="dxa"/>
          </w:tcPr>
          <w:p w14:paraId="01AAADAC" w14:textId="77777777" w:rsidR="00D22C77" w:rsidRDefault="00D22C77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1843"/>
              <w:gridCol w:w="737"/>
              <w:gridCol w:w="330"/>
              <w:gridCol w:w="331"/>
              <w:gridCol w:w="331"/>
              <w:gridCol w:w="368"/>
              <w:gridCol w:w="369"/>
              <w:gridCol w:w="369"/>
              <w:gridCol w:w="368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746"/>
              <w:gridCol w:w="391"/>
            </w:tblGrid>
            <w:tr w:rsidR="00CA1257" w14:paraId="0EF11AAB" w14:textId="77777777" w:rsidTr="00E974C9">
              <w:tc>
                <w:tcPr>
                  <w:tcW w:w="10779" w:type="dxa"/>
                  <w:gridSpan w:val="23"/>
                  <w:tcBorders>
                    <w:bottom w:val="single" w:sz="4" w:space="0" w:color="auto"/>
                  </w:tcBorders>
                  <w:vAlign w:val="bottom"/>
                </w:tcPr>
                <w:p w14:paraId="0BD53F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CA1257" w14:paraId="145E2A30" w14:textId="77777777" w:rsidTr="00CA1257"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D9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AB2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BD2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Кредитные организации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78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Лизинговые организации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F5A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Управляющие компании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8C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59B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FB5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участники банковской группы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8C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Консолидационные корректировки (+, -)</w:t>
                  </w:r>
                </w:p>
              </w:tc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F09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</w:tr>
            <w:tr w:rsidR="00CA1257" w14:paraId="6251AD73" w14:textId="77777777" w:rsidTr="00CA1257"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51D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E15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80C8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A43E3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B1D06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6CE8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F88B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EB46D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CA1D4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E89B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04AB1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2D9B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9430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9B91A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ECEC0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46FD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603F7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31372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DA180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9A855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9008" w14:textId="77777777" w:rsidR="00CA1257" w:rsidRPr="0062263F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2263F">
                    <w:rPr>
                      <w:rFonts w:cs="Arial"/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63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F0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571FF3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06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CB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EA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55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C5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7F4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9E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D2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A7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55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E39C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C25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B14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B57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8ED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73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F5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37C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A7F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2D9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41EC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C92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CD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23</w:t>
                  </w:r>
                </w:p>
              </w:tc>
            </w:tr>
            <w:tr w:rsidR="00CA1257" w14:paraId="4F4EA81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A01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008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27B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3F52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0CC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D8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47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860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7F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350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718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850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8B9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5C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0F9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6DF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603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516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7B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2F8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2F6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B2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264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5FB4A46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49E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1A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 и их эквиваленты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E38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EAD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2E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9F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89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14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F9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45F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27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03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5E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602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90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D1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31B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67D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C7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18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BC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3F9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24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CDB3D50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19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74F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центральных банках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D5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7B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98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D0C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23C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83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8A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5AB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2F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0F7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DE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D78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F7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441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4D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F8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9F7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D0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7F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21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C9B3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C57AA6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BDF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2A5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CA1257">
                    <w:rPr>
                      <w:rFonts w:cs="Arial"/>
                      <w:szCs w:val="20"/>
                      <w:shd w:val="clear" w:color="auto" w:fill="C0C0C0"/>
                    </w:rPr>
                    <w:t>средства</w:t>
                  </w:r>
                  <w:r>
                    <w:rPr>
                      <w:rFonts w:cs="Arial"/>
                      <w:szCs w:val="20"/>
                    </w:rPr>
                    <w:t xml:space="preserve"> в Центральном банке Российской Федерации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BD5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FAB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93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FBD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4A8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4E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6445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B1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FA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0C99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4C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59A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2B64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CF9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093F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63B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77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A3A8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2B7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3D5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29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3375A6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4C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EBD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CA1257">
                    <w:rPr>
                      <w:rFonts w:cs="Arial"/>
                      <w:szCs w:val="20"/>
                      <w:shd w:val="clear" w:color="auto" w:fill="C0C0C0"/>
                    </w:rPr>
                    <w:t>обязательные</w:t>
                  </w:r>
                  <w:r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A7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A07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81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77C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0B9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865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2B6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A3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C14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E45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03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3CF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AEB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6E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05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319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EF3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81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2D9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02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F49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207AB3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24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EA33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8AF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678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E4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9B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216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D0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224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E2B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49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B77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28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813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544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033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9D0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7DA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A49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2B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395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1D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E0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B8A6DD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18C0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5B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амортизированной стоимости,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53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19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A4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58B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521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49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4F4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278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546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59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08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B3D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28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7E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62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0F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28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621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71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6E7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1A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8E4456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545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A8D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задолженность,</w:t>
                  </w:r>
                </w:p>
                <w:p w14:paraId="47F0B1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63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E99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9CC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9F7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D6E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22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61E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E7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556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D7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34C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C6F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F4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09A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577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2DD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AF2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7C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D5D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4B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F8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CF40C5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59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10E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кредитным организациям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E1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D31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29A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AF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F52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5C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41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6C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9B1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97D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AD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843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33D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BD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34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AFC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4A8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E94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55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6E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35B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6DBBFF9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9A6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E91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кредиты (займы) юридическим лицам, не являющимся кредитными организациями, и </w:t>
                  </w:r>
                  <w:r>
                    <w:rPr>
                      <w:rFonts w:cs="Arial"/>
                      <w:szCs w:val="20"/>
                    </w:rPr>
                    <w:lastRenderedPageBreak/>
                    <w:t>физическим лицам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68A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0B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66E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3C6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81F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0EE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73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2E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D3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E2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BF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AA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26A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33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EB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2FA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C2F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BA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73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C47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CA39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19A1F2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AC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18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B15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02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5CE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6F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71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82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BE4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550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42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FD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3E0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0D2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61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62D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FE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8FA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FAD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6DE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48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D6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D23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D0328B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902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A1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FC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91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00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B3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5D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1C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542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C42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47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DA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EA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55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06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47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33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C06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1CF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82B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48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7EC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E4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FCB215A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E0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E8B2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DAF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7D0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38CA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37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E4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7BB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F6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60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74D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24E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DF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B40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8F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445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C47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9E4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73F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273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86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AE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F64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CEE3355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76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63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DA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48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47FB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5AE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8F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F5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10A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176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F3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6F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31F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A0B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B7C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8F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456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D625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35B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870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CF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07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51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A767CA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F2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F8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FD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33A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BF9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7C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754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8E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00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62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C3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835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92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857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FE9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F71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AA8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CD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DA7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0F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F5F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B3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399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AF46B6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7E6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8C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FA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C5A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3F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36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F254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590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B0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AA4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736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204F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A2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34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70AF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AD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606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6A5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B858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F10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139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77C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E17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21A037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88B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4B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F16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CD7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070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1D4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E97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31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E8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25D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EBF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34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8D4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71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7CD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AD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4A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A0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E4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DC64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1C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46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02F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E7DAC38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6D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25D0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BC2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6E4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50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5FF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9C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C4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2F2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195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D3E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AE39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E6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E0E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D114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6D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283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314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5C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95A1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32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554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06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30D615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49C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42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бумаги, переданные без прекращения признания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E38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36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3A9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314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698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C9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226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4EC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A7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FE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32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0B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768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6CD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F5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19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F49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92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73A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028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6D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C99E6F6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60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6D2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948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E6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EF92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A6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A27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7338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B1E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F2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502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86D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2A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08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BE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2E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22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F31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3F2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81F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258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FA5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2C9F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78B528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3E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3E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долевые ценные бумаги, переданные </w:t>
                  </w:r>
                  <w:r>
                    <w:rPr>
                      <w:rFonts w:cs="Arial"/>
                      <w:szCs w:val="20"/>
                    </w:rPr>
                    <w:lastRenderedPageBreak/>
                    <w:t>без прекращения признания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AF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6FC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4E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341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8D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05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DEB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DB3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470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595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2BE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09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A5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C2B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DC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471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2F1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FF7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444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661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6D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25E7291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C8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D15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666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85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E30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562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EF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7E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74D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40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8FDB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27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41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07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78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2F3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1B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C7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E84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885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DE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E93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6E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2774517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E8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7F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2E9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7228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93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8CB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630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73F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07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8BB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D8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CA5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845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A0F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FE2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CA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5F7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C4C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20E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A4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A3CB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81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0F71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4AD67B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7A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006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0E8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03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8569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35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99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50C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13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41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F141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1BA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103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85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144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07AD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AD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482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66AD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90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5C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620B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2A0B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073D30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00D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43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 в дочерние, зависимые и иные организации - участники банковской группы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73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A6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AA6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B8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9FA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C19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222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986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49F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25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F7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88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861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70D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9B2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07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97A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B6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320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151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E69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760336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BA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86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Инвестиции, учитываемые по методу долевого участия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DEA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EE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BB1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9E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7E9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958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3E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3A0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E546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04D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DE8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0F6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9F5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569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A4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BADE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ABB7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7F5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39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0B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47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C183CC4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06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CA2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Основные средства и материальные запасы,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A1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E45B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603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AC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00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856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B1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78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C2A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17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58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D31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0FF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F10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77C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AE8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50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637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AA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29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08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D6F9DC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0075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764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инвестиционное имущество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D74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A3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EE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CE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BB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EC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0C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615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94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47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F68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3DE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BB4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675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D83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BA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6C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5F5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8A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956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CEF9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C39E94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426F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8C0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Гудвил и нематериальные активы,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33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F04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F2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2D3F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A73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024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488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C4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24F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294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437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FDC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808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86C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62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287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ED6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E7F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7D7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00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53F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9FEFD4A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0C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7E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гудвил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1E0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8B5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B8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E08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B2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09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F0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AA1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EAC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92E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D0E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99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8C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10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58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B87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433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47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5C0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7C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70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019CF53B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CC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017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нематериальные активы (за исключением прав на обслуживание ипотечных кредитов)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A35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34F8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E37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513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EBF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FDD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505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4E9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044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4B7A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C7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C0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FE7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9EA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7A8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251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B7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38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8E6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F7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7510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0E85DF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90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D2A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права на обслуживание ипотечных кредитов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2E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788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C1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A9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3B2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552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D68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F4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1A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73D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A7F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43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27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B5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03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76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54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84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EF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DCF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01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2B046C78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D7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F2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Налоговые активы,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72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146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C0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9D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561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874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0EF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DC9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4F3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D0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B85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D89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FF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672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E07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5D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F6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E30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7C9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64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70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2B412B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F9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A29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FE4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C9A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F32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429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9E5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F65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78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1690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709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783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7E9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3F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AA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BD1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6F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AA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C72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1ABD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BF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86F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9E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C52F55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007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DB1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 по вычитаемым временным разницам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F6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588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474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400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FC2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AE5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C49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FA9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93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29B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7DF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8DD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BFB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21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E4E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62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A6B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53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31D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F218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A6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712A3FA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2F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11.1.2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9F3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активы по перенесенным на будущее убыткам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9C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441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72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93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C5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8E2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957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B9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014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F8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FD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2D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C058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C1E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F59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9A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528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D2D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2C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77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9B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E87AF79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7E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C0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38B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D10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8BC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40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A84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DB2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3EA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449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68D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DD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FC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084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E0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E6E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3A9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BDF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18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0207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B2B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DA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BFF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6E15F4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A1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19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Активы выбывающих групп, предназначенные для продажи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37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62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1F7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431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A44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E2A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B60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9F4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85C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36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179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96A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103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01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160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47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39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BEF5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F2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5DCD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5A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2782E26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033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83B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активов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175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C2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433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E1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90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10D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60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1E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74CB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0C0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4D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52E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038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6AA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45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D8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34A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C07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A3F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3D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B5BA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F9EE9C4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33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260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ПАССИВЫ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62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B76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6A62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08D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0A4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E84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14B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0EA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60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DF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6E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209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0DF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6CB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912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25C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4E6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9DE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BB1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B6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E6B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28E7F7A7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AE4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72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амортизированной стоимости,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12B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CB0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85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9D0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74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E33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4FE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2C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5B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62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569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B79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27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92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A36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37A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EF9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47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91E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56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9DB8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917E26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96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85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центральных банков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41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96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CD6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D6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8C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517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85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3BD6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5C9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85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B5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09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082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2F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3A7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B4B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06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F4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D5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9B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883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3D37D6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BC0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CD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D9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E1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0763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2D14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443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C3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1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FC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5B7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08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F39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A3D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8F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3C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57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6E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D30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941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C8E6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0F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5F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1F8FFA7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D4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15.3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C0A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C13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48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5F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32B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066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92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80B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350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04E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83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7DD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652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D51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68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F2D0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04E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AF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44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F70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DF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CD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3587CB6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48FA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78E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A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1DF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43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83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18F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82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94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20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FF4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650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C85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5C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19AD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EA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5F8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2432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78A3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D1B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AD3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12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105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E61F816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539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CF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физических лиц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BE0E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FC5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3F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2F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FF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107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E17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D3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8C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3A1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4DB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4C6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A40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D6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60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4B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8E6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9D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94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5F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473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C752C3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34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15.6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BF6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68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BE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2CD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D2B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E0E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684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79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EC0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855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99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B97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B4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9DC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6B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7B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70E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2C8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8F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7C5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ED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74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186CA7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D16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BE6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68E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40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9E6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BB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D3B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4D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47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1234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300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1D6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C3D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EC6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1D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2B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7E3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34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91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5E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05A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78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1E8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326B7C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34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6D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0FB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2D3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CA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F1F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0D3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91C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66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6D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1B8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63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861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E50B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68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20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F5B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A51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708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61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18B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E31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CA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0DCD4D0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05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35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физических лиц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FA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3D8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4A9C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28B4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84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54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CB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44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CB0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B0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D65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01F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F8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76A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F9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B74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40C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1E2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5AF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95E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D4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58FF33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D35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719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42E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AA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4E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848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BE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4B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1A4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6D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220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300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26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43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2C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45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D17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26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E7B8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24E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4D9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D775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7D0B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5345CB5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1AD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01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9E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AD6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41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61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93D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995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723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0E9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F3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A4F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4AE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97D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91E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62C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DF2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5C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AC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23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76F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77D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02C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6E9BD5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57E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61F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2355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BA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58D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C5C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3A6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B9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32A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8C0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AA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0A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C60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17BE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93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ED0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CC2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AE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83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B3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1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F33B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5C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4D486BB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0C1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01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E9E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EC1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C44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B73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281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C36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453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D7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7B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F1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99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F7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867F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66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8E1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723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192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E9D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2B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0EC3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1FB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485C8C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A8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28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Налоговые обязательства,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6E2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E8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E5F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65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F37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DB4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A8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CAB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DD03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26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9A2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39E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769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F7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CA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10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06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14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64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59E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8CE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EFB53E8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60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F1F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686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506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A79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75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08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CAE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50F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A4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F7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F07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8A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061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83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EA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B68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9D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26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D8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01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99E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AF694DB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EB3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E5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отложенные налоговые обязательства, связанные с возникновением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гудвила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3125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3E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37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D1A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3D4B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8D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76F6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47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49A2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1E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EB83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C4B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475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A0B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CD6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99B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9BE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1B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5CF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7715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13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AFE725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973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3274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обязательства, связанные с признанием нематериальных активов (за исключением прав на обслуживание ипотечных кредитов)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6007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C2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45B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0F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D50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690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2C5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39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0F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EEAD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59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24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F8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45C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31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55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D49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AD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A0C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8A3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FA0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F9A81CC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675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B9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обязательства, связанные с признанием прав на обслуживание ипотечных кредитов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C7D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7D3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A1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83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6B8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9B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777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8D5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265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08B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D75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487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33A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C77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623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A0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BA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80C6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EA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C2E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5E2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6BF4E39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51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94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Обязательства, связанные с выбывающими группами, предназначенными для продажи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09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78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E7C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88B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0DD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EC56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902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28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580D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8F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BFF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83E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42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0E8C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DAC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C2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EAA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92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8D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787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2234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217D69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EA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8C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532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7EB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4D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88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A5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F0A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A8A8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242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3F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7B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D38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29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8DB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C3F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2C3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BD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3C2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03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FD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E3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2B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9AFBC8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155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19.1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B09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 по пенсионному обеспечению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B30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1B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FB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22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8BD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50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F4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59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A8A1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721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E5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CE2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741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CE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353B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043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7C3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9C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B0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4B8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263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056C8F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F71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2C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Резервы на возможные потери по условным обязательствам кредитного характера, прочим возможным потерям и операциям с </w:t>
                  </w:r>
                  <w:r>
                    <w:rPr>
                      <w:rFonts w:cs="Arial"/>
                      <w:szCs w:val="20"/>
                    </w:rPr>
                    <w:lastRenderedPageBreak/>
                    <w:t>резидентами офшорных зон</w:t>
                  </w:r>
                </w:p>
                <w:p w14:paraId="4F2D2552" w14:textId="77777777" w:rsidR="006666DE" w:rsidRDefault="006666DE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DA8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0F3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560E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231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BB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17E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458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C1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8D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05B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9A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5C3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C4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D1D3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69A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8B49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F0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BF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D1B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A1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D0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DB585B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7D1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0C3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обязательств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14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DFB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D5C5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41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12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BD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342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B6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5A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50D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38F2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0E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472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12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7E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0BB3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BB2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501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579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3D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3A6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0B18804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89B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35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КАПИТАЛ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0A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1003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C7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AAF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878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2A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CC1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1A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56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085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83F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9A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413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97B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83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865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D9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1D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CE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1BA8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E10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583C047E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BE0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EF4F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акционеров (участников), в том числе включенные: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9A4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BA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790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15F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2D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EB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9A6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3C0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55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F9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59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3C3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855F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C2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D1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0B7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C3F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E74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4D9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F6E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754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2888FB4D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5431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BCA1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базовый капитал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63B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246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14D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260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ADF0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24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CBF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B9E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CE5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E2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5D20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6300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E4BB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AD7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7F7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336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B7C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09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8DF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E35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F4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4CAF4E4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D7C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04D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добавочный капитал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88A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8D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0FDE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00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C70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AA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9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9B3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86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272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561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C62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0460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535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C7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A5D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C0E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BD9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563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563A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CE2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D7AC88D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189D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0EF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39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75B9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0AA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F44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F1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29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31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DD0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D2E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A1C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48F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EF90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19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F282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50B6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466E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DAE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C743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4469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EC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198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CBDD69A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C9C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6F95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A5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699E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A33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B6C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C7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D2A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7A6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A06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00B3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A54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16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CE4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A5AD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B7F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2C2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C95E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75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3DE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F0A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FD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7DD9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256317B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EDA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3E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финансовых активов,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275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C7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910B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92B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FC2C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3FC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CB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90E2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AF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D6A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99C7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166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8CF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6E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E4D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1CE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DE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EF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518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A9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285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95FB17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10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410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основных средств и нематериальных активов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40A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9C9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769C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224E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86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84C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523F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148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AA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2150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DA3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B3B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723A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06C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BD7D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DA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B863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811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E71B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DF1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651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B9E08A3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483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B46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активов и обязательств участников группы - нерезидентов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E7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FBB3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92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A01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801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51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7A53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4D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E2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B247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1B57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BEC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BD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E1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DCE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2B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8DD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FB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F74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F5D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3FA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56A7CD1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26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56C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активов групп выбытия, предназначенных для продажи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43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90F8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69B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FBEB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AED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4AD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2B14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777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F0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681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F848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C34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D56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80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B707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79B4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657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069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3E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6638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19D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78524DB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30F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1D19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Изменение стоимости финансового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обязательства, оцениваемого по справедливой стоимости через прибыль или убыток, обусловленное изменением кредитного риска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216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954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4FD9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7A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EC7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D5A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6E77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AEB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E9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6D83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EA4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97AA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CA4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0AC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D1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FE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9E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FA48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801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CD8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976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4534F77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3C89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1C3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инструментов хеджирования денежных потоков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AE9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39C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3C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BA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C1A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A6DD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B7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41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3740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CEF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EA9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0A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E8EB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6132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28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DB3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EDA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A09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040A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CE69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F0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67F9EE20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41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D6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компоненты в составе капитала,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67E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9D8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6D08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047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F8A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447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121C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121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53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6ED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EA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59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757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7381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868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970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956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704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53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830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8B0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78BE8354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26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634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88B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F99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E94C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E091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02BD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F1E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3357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C41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D602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D873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14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7B5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6039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7F5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EB0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047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742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0B7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920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8E4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FB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8EB7E6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1281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C27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инструменты, включенные в компоненты капитала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448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612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650F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A2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2540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BB0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F81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3802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F9B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CFC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A10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CB2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5F6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3A8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FE62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ED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08CC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5DED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21C6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1D1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FEED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F566139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C573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B664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Прибыль (убыток), в том числе: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5E3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EA5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F1F5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1AAE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5AA5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4D0A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6D7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2484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C4BD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AAA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A48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E99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8E4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5C5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8FBEE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06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C5EB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983E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5A8B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5EA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9FE1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1B2FF72A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948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A200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прибыль (убыток) за отчетный период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C6D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7400D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23C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D9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4D3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283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9CD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3E2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015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14C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70C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E2F9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5B2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7D2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12FA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49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B656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E8A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2EF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307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B24D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459265FF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BCB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BDD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Доля малых акционеров (участников) в составе капитала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84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1C5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405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3F8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8D9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B3E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EB5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166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F068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F06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D82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8C29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F6F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DF3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4075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A5D9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1A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5D10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D6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177A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76EC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1257" w14:paraId="3D8EC182" w14:textId="77777777" w:rsidTr="00CA125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FB1F8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31C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источников собственных средств группы и малых акционеров (участников)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0E84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C790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33E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3915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AAD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DF55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E921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6C6B4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E57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E0796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5E62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B25C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4BAA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82B7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764AC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EB2F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359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93262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EA07B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8871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3743" w14:textId="77777777" w:rsidR="00CA1257" w:rsidRDefault="00CA1257" w:rsidP="00CA125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8A26C99" w14:textId="77777777" w:rsidR="00D22C77" w:rsidRPr="00D22C77" w:rsidRDefault="00D22C77" w:rsidP="0062263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</w:tbl>
    <w:p w14:paraId="29317734" w14:textId="77777777" w:rsidR="0062263F" w:rsidRDefault="0062263F" w:rsidP="0062263F">
      <w:pPr>
        <w:spacing w:after="0" w:line="240" w:lineRule="auto"/>
        <w:jc w:val="both"/>
        <w:sectPr w:rsidR="0062263F" w:rsidSect="00D22C77">
          <w:pgSz w:w="23814" w:h="16840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62263F" w14:paraId="5BFB9572" w14:textId="77777777" w:rsidTr="0062263F">
        <w:tc>
          <w:tcPr>
            <w:tcW w:w="7597" w:type="dxa"/>
          </w:tcPr>
          <w:p w14:paraId="69B6DF21" w14:textId="77777777" w:rsidR="006666DE" w:rsidRPr="006666DE" w:rsidRDefault="006666DE" w:rsidP="006666DE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79ADBA4" w14:textId="77777777" w:rsidR="006666DE" w:rsidRPr="00D22C77" w:rsidRDefault="006666DE" w:rsidP="006666D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>Раздел "</w:t>
            </w:r>
            <w:proofErr w:type="spellStart"/>
            <w:r w:rsidRPr="00D22C77">
              <w:rPr>
                <w:rFonts w:ascii="Courier New" w:hAnsi="Courier New" w:cs="Courier New"/>
              </w:rPr>
              <w:t>Справочно</w:t>
            </w:r>
            <w:proofErr w:type="spellEnd"/>
            <w:r w:rsidRPr="00D22C77">
              <w:rPr>
                <w:rFonts w:ascii="Courier New" w:hAnsi="Courier New" w:cs="Courier New"/>
              </w:rPr>
              <w:t>"</w:t>
            </w:r>
            <w:r w:rsidRPr="006666DE">
              <w:rPr>
                <w:rFonts w:ascii="Courier New" w:hAnsi="Courier New" w:cs="Courier New"/>
                <w:strike/>
                <w:color w:val="FF0000"/>
              </w:rPr>
              <w:t>.</w:t>
            </w:r>
          </w:p>
          <w:p w14:paraId="7AE8F692" w14:textId="77777777" w:rsidR="006666DE" w:rsidRPr="00D22C77" w:rsidRDefault="006666DE" w:rsidP="006666D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64830A1" w14:textId="77777777" w:rsidR="006666DE" w:rsidRPr="006666DE" w:rsidRDefault="006666DE" w:rsidP="006666D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Подраздел 1.   </w:t>
            </w: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Сведения  о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сформированных  резервах  на  возможные  потери</w:t>
            </w:r>
          </w:p>
          <w:p w14:paraId="2A7E786A" w14:textId="77777777" w:rsidR="0062263F" w:rsidRPr="006666DE" w:rsidRDefault="006666DE" w:rsidP="00D22C7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>и оценочных резервах под ожидаемые убытки</w:t>
            </w:r>
          </w:p>
        </w:tc>
        <w:tc>
          <w:tcPr>
            <w:tcW w:w="7597" w:type="dxa"/>
          </w:tcPr>
          <w:p w14:paraId="50DE51E0" w14:textId="77777777" w:rsidR="0062263F" w:rsidRDefault="0062263F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5981"/>
            </w:tblGrid>
            <w:tr w:rsidR="006666DE" w14:paraId="6CFDD55C" w14:textId="77777777" w:rsidTr="006666DE">
              <w:tc>
                <w:tcPr>
                  <w:tcW w:w="7377" w:type="dxa"/>
                  <w:gridSpan w:val="2"/>
                </w:tcPr>
                <w:p w14:paraId="7BF7D045" w14:textId="77777777" w:rsidR="006666DE" w:rsidRDefault="006666DE" w:rsidP="006666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"</w:t>
                  </w:r>
                </w:p>
              </w:tc>
            </w:tr>
            <w:tr w:rsidR="006666DE" w14:paraId="1973A75C" w14:textId="77777777" w:rsidTr="006666DE">
              <w:tc>
                <w:tcPr>
                  <w:tcW w:w="1396" w:type="dxa"/>
                </w:tcPr>
                <w:p w14:paraId="60EF12A5" w14:textId="77777777" w:rsidR="006666DE" w:rsidRDefault="006666DE" w:rsidP="006666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</w:t>
                  </w:r>
                </w:p>
              </w:tc>
              <w:tc>
                <w:tcPr>
                  <w:tcW w:w="5981" w:type="dxa"/>
                </w:tcPr>
                <w:p w14:paraId="4EAB3741" w14:textId="77777777" w:rsidR="006666DE" w:rsidRDefault="006666DE" w:rsidP="006666D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сформированных резервах на возможные потери и оценочных резервах под ожидаемые убытки</w:t>
                  </w:r>
                </w:p>
              </w:tc>
            </w:tr>
          </w:tbl>
          <w:p w14:paraId="04E839BC" w14:textId="77777777" w:rsidR="006666DE" w:rsidRDefault="006666DE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2263F" w14:paraId="298E10DE" w14:textId="77777777" w:rsidTr="0062263F">
        <w:tc>
          <w:tcPr>
            <w:tcW w:w="7597" w:type="dxa"/>
          </w:tcPr>
          <w:p w14:paraId="5DA12070" w14:textId="77777777" w:rsidR="004E45F1" w:rsidRPr="004E45F1" w:rsidRDefault="004E45F1" w:rsidP="004E45F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966435B" w14:textId="77777777" w:rsidR="0062263F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3332A54B" w14:textId="77777777" w:rsidR="004E45F1" w:rsidRPr="006666DE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2889"/>
              <w:gridCol w:w="1848"/>
              <w:gridCol w:w="1893"/>
            </w:tblGrid>
            <w:tr w:rsidR="004E45F1" w14:paraId="1AE47935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C00A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727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Финансовый актив (финансовое обязательство)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30F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Величина оценочных резервов под ожидаемые кредитные убытки в соответствии с МСФО 9 &lt;1&gt;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98FF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Величина резервов на возможные потери в соответствии с Положением Банка России N 462-П</w:t>
                  </w:r>
                </w:p>
              </w:tc>
            </w:tr>
            <w:tr w:rsidR="004E45F1" w14:paraId="5FD38742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998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CCF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120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63A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4E45F1" w14:paraId="3F4AE76E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D26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CBB0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амортизированной стоимости, в том числе: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77F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89B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41203945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D386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D8A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  <w:p w14:paraId="3448731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90E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77B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C920471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DAF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19D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  <w:p w14:paraId="483DF3F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3B8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6853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2AF1C0A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1655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A02B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 том числе: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ECB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1239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4FD6D82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390B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714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  <w:p w14:paraId="06FE995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DC74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2770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029A8541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EFAF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E3DA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0A4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476B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432716DE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B90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DA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  <w:p w14:paraId="43BEF62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68DD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354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2F7B2C7C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5201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CBE5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DAF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3C50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C9C8623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663B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B648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  <w:p w14:paraId="121D5A9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969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2239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24EDA18F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D99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267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B387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09C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61901088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C05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FB2B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  <w:p w14:paraId="1BA6C9E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D679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9AD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2F74C7E2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16E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7AD6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</w:t>
                  </w:r>
                </w:p>
                <w:p w14:paraId="71E36B6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D4B3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AE79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405AEC47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4EC2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4D08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10A5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4A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C35B720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36A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D2B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DB9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7236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674BCFD" w14:textId="77777777" w:rsidTr="004E45F1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F33F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A55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C50C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2B48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833237" w14:textId="77777777" w:rsidR="004E45F1" w:rsidRPr="004E45F1" w:rsidRDefault="004E45F1" w:rsidP="004E45F1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14:paraId="7F2A4F01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1"/>
              <w:gridCol w:w="2694"/>
              <w:gridCol w:w="1984"/>
              <w:gridCol w:w="1910"/>
            </w:tblGrid>
            <w:tr w:rsidR="004E45F1" w14:paraId="66B3F175" w14:textId="77777777" w:rsidTr="00E974C9">
              <w:tc>
                <w:tcPr>
                  <w:tcW w:w="7409" w:type="dxa"/>
                  <w:gridSpan w:val="4"/>
                  <w:tcBorders>
                    <w:bottom w:val="single" w:sz="4" w:space="0" w:color="auto"/>
                  </w:tcBorders>
                </w:tcPr>
                <w:p w14:paraId="1525D04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4E45F1" w14:paraId="3BF9473C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022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542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Финансовый актив (финансовое обязательство)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438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Величина оценочных резервов под ожидаемые кредитные убытки в соответствии с МСФО (IFRS) 9 &lt;1&gt;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34B3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Величина резервов на возможные потери в соответствии с Положением Банка России N 462-П 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</w:tr>
            <w:tr w:rsidR="004E45F1" w14:paraId="009930E2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EA2D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B88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D38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B16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4E45F1" w14:paraId="20C48896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02C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85A5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амортизированной стоимости,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B7D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22E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7C05F71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8959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D46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4CB6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54F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3A24247C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4D3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F92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E8E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7AB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216B0D8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726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9509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прочий совокупный доход,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506F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943B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67CBFD31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3C9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12D5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9E4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A41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41940ED3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1DF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518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BED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8A9B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B18DBAC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8EB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E90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B17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E64A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EE3FD80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305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930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C68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632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246BBE2D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CB6E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8F53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долговые ценные бумаги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34A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4E1E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9D19706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B9AF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4CEA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долевые ценные бумаги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674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B59D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99DFFF3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817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AC9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 (займы) и дебиторская задолженность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3E81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B558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69954EBD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05B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406C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ECD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01E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3090E04B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959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393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0FD7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9ABC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3C5CBA68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6AA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D2E2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FA14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BD6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A8DF381" w14:textId="77777777" w:rsidTr="004E45F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F9E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EFC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C9AF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36D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2C34DD7" w14:textId="77777777" w:rsidR="0062263F" w:rsidRDefault="0062263F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2263F" w14:paraId="59662852" w14:textId="77777777" w:rsidTr="0062263F">
        <w:tc>
          <w:tcPr>
            <w:tcW w:w="7597" w:type="dxa"/>
          </w:tcPr>
          <w:p w14:paraId="03E20FDC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28719FB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  --------------------------------</w:t>
            </w:r>
          </w:p>
          <w:p w14:paraId="63FC685B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bookmarkStart w:id="1" w:name="П1"/>
            <w:bookmarkEnd w:id="1"/>
            <w:r w:rsidRPr="006666DE">
              <w:rPr>
                <w:rFonts w:ascii="Courier New" w:hAnsi="Courier New" w:cs="Courier New"/>
                <w:sz w:val="16"/>
                <w:szCs w:val="16"/>
              </w:rPr>
              <w:t>&lt;1</w:t>
            </w: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&gt;  Международный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стандарт финансовой отчетности (IFRS) 9 "Финансовые</w:t>
            </w:r>
          </w:p>
          <w:p w14:paraId="653C5169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>инструменты</w:t>
            </w: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"  в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редакции  2014  года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  введенный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в действие на территории</w:t>
            </w:r>
          </w:p>
          <w:p w14:paraId="560C07A1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Российской  Федерации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приказом  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Министерства финансов Российской Федерации</w:t>
            </w:r>
          </w:p>
          <w:p w14:paraId="268D8734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от  27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июня 2016 года N 98н "О введении документов Международных стандартов</w:t>
            </w:r>
          </w:p>
          <w:p w14:paraId="1E8895F5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финансовой  отчетности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в  действие  на территории Российской Федерации и о</w:t>
            </w:r>
          </w:p>
          <w:p w14:paraId="78ED9717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признании   утратившими   </w:t>
            </w: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силу  некоторых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приказов  Министерства  финансов</w:t>
            </w:r>
          </w:p>
          <w:p w14:paraId="4DCA4B4F" w14:textId="77777777" w:rsidR="00DF57AD" w:rsidRPr="00E974C9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Российской  Федерации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>"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 зарегистрированным Министерством юстиции Российской</w:t>
            </w:r>
          </w:p>
          <w:p w14:paraId="64B7FC93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Федерации</w:t>
            </w:r>
            <w:r w:rsidRPr="00E974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>15 июля 2016 года N 42869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с поправками, введенными в действие на</w:t>
            </w:r>
          </w:p>
          <w:p w14:paraId="01617C4E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территории  Российской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Федерации приказом 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Министерства финансов Российской</w:t>
            </w:r>
          </w:p>
          <w:p w14:paraId="13EA7B34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lastRenderedPageBreak/>
              <w:t>Федерации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от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11 июля 2016 года N 111н "О введении в действие и прекращении</w:t>
            </w:r>
          </w:p>
          <w:p w14:paraId="25853C94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действия  документов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Международных  стандартов  финансовой  отчетности  на</w:t>
            </w:r>
          </w:p>
          <w:p w14:paraId="0371D213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территории  Российской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Федерации"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 зарегистрированным Министерством юстиции</w:t>
            </w:r>
          </w:p>
          <w:p w14:paraId="4094C5A2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Российской  Федерации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1  августа  2016 года N 43044, приказом 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Министерства</w:t>
            </w:r>
          </w:p>
          <w:p w14:paraId="266EA5D1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финансов  Российской</w:t>
            </w:r>
            <w:proofErr w:type="gramEnd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 xml:space="preserve">  Федерации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от  27  марта  2018 года N 56н "О введении</w:t>
            </w:r>
          </w:p>
          <w:p w14:paraId="7DDC0981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документов  Международных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стандартов  финансовой  отчетности в действие на</w:t>
            </w:r>
          </w:p>
          <w:p w14:paraId="7D659E1C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территории  Российской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Федерации"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 зарегистрированным Министерством юстиции</w:t>
            </w:r>
          </w:p>
          <w:p w14:paraId="3E6F88F0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Российской  Федерации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16  апреля  2018 года N 50779, приказом 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Министерства</w:t>
            </w:r>
          </w:p>
          <w:p w14:paraId="57E54743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финансов  Российской</w:t>
            </w:r>
            <w:proofErr w:type="gramEnd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 xml:space="preserve">  Федерации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от  4  июня  2018  года N 125н "О введении</w:t>
            </w:r>
          </w:p>
          <w:p w14:paraId="11EBBAA5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документа  Международных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стандартов  финансовой  отчетности  в действие на</w:t>
            </w:r>
          </w:p>
          <w:p w14:paraId="1B641599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территории  Российской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Федерации"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 зарегистрированным Министерством юстиции</w:t>
            </w:r>
          </w:p>
          <w:p w14:paraId="699D5743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Российской  Федерации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21  июня  2018  года  N 51396, приказом 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Министерства</w:t>
            </w:r>
          </w:p>
          <w:p w14:paraId="54298685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финансов  Российской</w:t>
            </w:r>
            <w:proofErr w:type="gramEnd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 xml:space="preserve">  Федерации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16  сентября  2019 года N 146н "О введении</w:t>
            </w:r>
          </w:p>
          <w:p w14:paraId="581A8CB5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документа  Международных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стандартов  финансовой  отчетности  "Редакционные</w:t>
            </w:r>
          </w:p>
          <w:p w14:paraId="0D94E748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исправления  в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МСФО"  в  действие  на  территории  Российской  Федерации"</w:t>
            </w:r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</w:t>
            </w:r>
          </w:p>
          <w:p w14:paraId="24795B5F" w14:textId="77777777" w:rsidR="00DF57AD" w:rsidRPr="006666DE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зарегистрированным  Министерством</w:t>
            </w:r>
            <w:proofErr w:type="gramEnd"/>
            <w:r w:rsidRPr="00E974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 xml:space="preserve">  юстиции  Российской  Федерации</w:t>
            </w: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9 октября</w:t>
            </w:r>
          </w:p>
          <w:p w14:paraId="740D62DF" w14:textId="77777777" w:rsidR="0062263F" w:rsidRDefault="00DF57AD" w:rsidP="00DF57A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>2019 года N 56187.</w:t>
            </w:r>
          </w:p>
          <w:p w14:paraId="5A6BD890" w14:textId="040AE2B1" w:rsidR="00DF57AD" w:rsidRPr="00DF57AD" w:rsidRDefault="00DF57AD" w:rsidP="00DF57AD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2" w:history="1">
              <w:r w:rsidRPr="00DF57AD">
                <w:rPr>
                  <w:rStyle w:val="a3"/>
                  <w:rFonts w:cs="Arial"/>
                  <w:szCs w:val="20"/>
                </w:rPr>
                <w:t>См. схожий фрагм</w:t>
              </w:r>
              <w:r w:rsidRPr="00DF57AD">
                <w:rPr>
                  <w:rStyle w:val="a3"/>
                  <w:rFonts w:cs="Arial"/>
                  <w:szCs w:val="20"/>
                </w:rPr>
                <w:t>е</w:t>
              </w:r>
              <w:r w:rsidRPr="00DF57AD">
                <w:rPr>
                  <w:rStyle w:val="a3"/>
                  <w:rFonts w:cs="Arial"/>
                  <w:szCs w:val="20"/>
                </w:rPr>
                <w:t>н</w:t>
              </w:r>
              <w:r w:rsidRPr="00DF57AD">
                <w:rPr>
                  <w:rStyle w:val="a3"/>
                  <w:rFonts w:cs="Arial"/>
                  <w:szCs w:val="20"/>
                </w:rPr>
                <w:t>т в сравни</w:t>
              </w:r>
              <w:r w:rsidRPr="00DF57AD">
                <w:rPr>
                  <w:rStyle w:val="a3"/>
                  <w:rFonts w:cs="Arial"/>
                  <w:szCs w:val="20"/>
                </w:rPr>
                <w:t>в</w:t>
              </w:r>
              <w:r w:rsidRPr="00DF57AD">
                <w:rPr>
                  <w:rStyle w:val="a3"/>
                  <w:rFonts w:cs="Arial"/>
                  <w:szCs w:val="20"/>
                </w:rPr>
                <w:t>аемом документе</w:t>
              </w:r>
            </w:hyperlink>
          </w:p>
        </w:tc>
        <w:tc>
          <w:tcPr>
            <w:tcW w:w="7597" w:type="dxa"/>
          </w:tcPr>
          <w:p w14:paraId="765FEF24" w14:textId="77777777" w:rsidR="0062263F" w:rsidRDefault="0062263F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2263F" w14:paraId="0A633A2B" w14:textId="77777777" w:rsidTr="0062263F">
        <w:tc>
          <w:tcPr>
            <w:tcW w:w="7597" w:type="dxa"/>
          </w:tcPr>
          <w:p w14:paraId="3F25AF86" w14:textId="77777777" w:rsidR="004E45F1" w:rsidRPr="00D22C77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3CB8A70" w14:textId="77777777" w:rsidR="004E45F1" w:rsidRPr="006666DE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Подраздел 2.  </w:t>
            </w:r>
            <w:proofErr w:type="gramStart"/>
            <w:r w:rsidRPr="006666DE">
              <w:rPr>
                <w:rFonts w:ascii="Courier New" w:hAnsi="Courier New" w:cs="Courier New"/>
                <w:sz w:val="16"/>
                <w:szCs w:val="16"/>
              </w:rPr>
              <w:t>Сведения  о</w:t>
            </w:r>
            <w:proofErr w:type="gramEnd"/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величине  резервов на возможные потери по ссудам</w:t>
            </w:r>
          </w:p>
          <w:p w14:paraId="528AAD99" w14:textId="77777777" w:rsidR="0062263F" w:rsidRPr="004E45F1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>и иным активам</w:t>
            </w:r>
          </w:p>
        </w:tc>
        <w:tc>
          <w:tcPr>
            <w:tcW w:w="7597" w:type="dxa"/>
          </w:tcPr>
          <w:p w14:paraId="2D32A84A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6010"/>
            </w:tblGrid>
            <w:tr w:rsidR="004E45F1" w14:paraId="68CFA2FF" w14:textId="77777777" w:rsidTr="004E45F1">
              <w:tc>
                <w:tcPr>
                  <w:tcW w:w="1388" w:type="dxa"/>
                </w:tcPr>
                <w:p w14:paraId="0B6EF35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</w:t>
                  </w:r>
                </w:p>
              </w:tc>
              <w:tc>
                <w:tcPr>
                  <w:tcW w:w="6010" w:type="dxa"/>
                </w:tcPr>
                <w:p w14:paraId="3A79AC3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величине резервов на возможные потери по ссудам и иным активам</w:t>
                  </w:r>
                </w:p>
              </w:tc>
            </w:tr>
          </w:tbl>
          <w:p w14:paraId="00AD109E" w14:textId="77777777" w:rsidR="0062263F" w:rsidRDefault="0062263F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4E45F1" w14:paraId="343B2AF3" w14:textId="77777777" w:rsidTr="0062263F">
        <w:tc>
          <w:tcPr>
            <w:tcW w:w="7597" w:type="dxa"/>
          </w:tcPr>
          <w:p w14:paraId="1BBB4304" w14:textId="77777777" w:rsidR="004E45F1" w:rsidRPr="004E45F1" w:rsidRDefault="004E45F1" w:rsidP="004E45F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7A06A2B0" w14:textId="77777777" w:rsidR="004E45F1" w:rsidRPr="006666DE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666D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6B9C4544" w14:textId="77777777" w:rsidR="004E45F1" w:rsidRPr="006666DE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5362"/>
              <w:gridCol w:w="1232"/>
            </w:tblGrid>
            <w:tr w:rsidR="004E45F1" w14:paraId="14FDC261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259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A3E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193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</w:tr>
            <w:tr w:rsidR="004E45F1" w14:paraId="04A9E8DD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16C3E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66456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80EA5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E45F1" w14:paraId="017685F6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72C0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7FF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сформированные резервы на возможные потери, всего, в том числе: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AB4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E1E3C6C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F1E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5117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ссудам, ссудной и приравненной к ней задолженности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BE78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4FA368F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0EA5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66D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иным балансовым активам, по которым существует риск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понесения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потерь, и прочим потерям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58B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2A65B1F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D50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650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внебалансовых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счетах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72F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3C6557F6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BBF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7E0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 операции с резидентами офшорных зон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565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EF44389" w14:textId="77777777" w:rsidTr="00E974C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5FD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5B56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Восстановление (уменьшение) резерва на возможные потери в связи со списанием безнадежных ссуд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819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BCFDC1F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03C8D1E" w14:textId="77777777" w:rsidR="004E45F1" w:rsidRPr="00D22C77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Руководитель головной кредитной организации       </w:t>
            </w:r>
            <w:proofErr w:type="gramStart"/>
            <w:r w:rsidRPr="00D22C77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4E45F1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22C77">
              <w:rPr>
                <w:rFonts w:ascii="Courier New" w:hAnsi="Courier New" w:cs="Courier New"/>
              </w:rPr>
              <w:t>)</w:t>
            </w:r>
          </w:p>
          <w:p w14:paraId="5DFE9B7A" w14:textId="77777777" w:rsidR="004E45F1" w:rsidRPr="00D22C77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Главный бухгалтер головной кредитной организации  </w:t>
            </w:r>
            <w:proofErr w:type="gramStart"/>
            <w:r w:rsidRPr="00D22C77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4E45F1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22C77">
              <w:rPr>
                <w:rFonts w:ascii="Courier New" w:hAnsi="Courier New" w:cs="Courier New"/>
              </w:rPr>
              <w:t>)</w:t>
            </w:r>
          </w:p>
          <w:p w14:paraId="0B9F8099" w14:textId="77777777" w:rsidR="004E45F1" w:rsidRPr="00D22C77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 xml:space="preserve">Исполнитель                                       </w:t>
            </w:r>
            <w:proofErr w:type="gramStart"/>
            <w:r w:rsidRPr="00D22C77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4E45F1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22C77">
              <w:rPr>
                <w:rFonts w:ascii="Courier New" w:hAnsi="Courier New" w:cs="Courier New"/>
              </w:rPr>
              <w:t>)</w:t>
            </w:r>
          </w:p>
          <w:p w14:paraId="011528EE" w14:textId="77777777" w:rsidR="004E45F1" w:rsidRPr="00D22C77" w:rsidRDefault="004E45F1" w:rsidP="004E45F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>Телефон:</w:t>
            </w:r>
          </w:p>
          <w:p w14:paraId="23CFE08B" w14:textId="77777777" w:rsidR="004E45F1" w:rsidRPr="004E45F1" w:rsidRDefault="004E45F1" w:rsidP="00D22C7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22C77">
              <w:rPr>
                <w:rFonts w:ascii="Courier New" w:hAnsi="Courier New" w:cs="Courier New"/>
              </w:rPr>
              <w:t>"__" __________ г.</w:t>
            </w:r>
          </w:p>
        </w:tc>
        <w:tc>
          <w:tcPr>
            <w:tcW w:w="7597" w:type="dxa"/>
          </w:tcPr>
          <w:p w14:paraId="78E6032B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5678"/>
              <w:gridCol w:w="931"/>
            </w:tblGrid>
            <w:tr w:rsidR="004E45F1" w14:paraId="4DF2E6F3" w14:textId="77777777" w:rsidTr="00E974C9">
              <w:tc>
                <w:tcPr>
                  <w:tcW w:w="7412" w:type="dxa"/>
                  <w:gridSpan w:val="3"/>
                  <w:tcBorders>
                    <w:bottom w:val="single" w:sz="4" w:space="0" w:color="auto"/>
                  </w:tcBorders>
                </w:tcPr>
                <w:p w14:paraId="2B1489B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4E45F1" w14:paraId="30CFB8C5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D31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8F8E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10D1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</w:tr>
            <w:tr w:rsidR="004E45F1" w14:paraId="35F1DE59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24D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828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40A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E45F1" w14:paraId="3A8E4C02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BBF1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CF7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Фактически сформированные резервы на возможные потери, всего, в том числе: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CB1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29845457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BEF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90C8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ссудам, ссудной и приравненной к ней задолженности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382F9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5719327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444D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14DD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иным балансовым активам, по которым существует риск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понесения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потерь, и прочим потерям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3D5E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0C0EC54A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F44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B2C5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внебалансовых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счетах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FB0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70747CA7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34CA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4371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 операции с резидентами офшорных зон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218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531E14EA" w14:textId="77777777" w:rsidTr="00E974C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047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DF9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Восстановление (уменьшение) резерва на возможные потери в связи со списанием безнадежных ссуд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75D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415391D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281"/>
              <w:gridCol w:w="1079"/>
              <w:gridCol w:w="281"/>
              <w:gridCol w:w="2440"/>
            </w:tblGrid>
            <w:tr w:rsidR="004E45F1" w14:paraId="2F656101" w14:textId="77777777" w:rsidTr="00E974C9">
              <w:tc>
                <w:tcPr>
                  <w:tcW w:w="3331" w:type="dxa"/>
                  <w:tcBorders>
                    <w:bottom w:val="single" w:sz="4" w:space="0" w:color="auto"/>
                  </w:tcBorders>
                  <w:vAlign w:val="bottom"/>
                </w:tcPr>
                <w:p w14:paraId="7D3CDAC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Руководитель головной кредитной организации 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</w:p>
              </w:tc>
              <w:tc>
                <w:tcPr>
                  <w:tcW w:w="281" w:type="dxa"/>
                </w:tcPr>
                <w:p w14:paraId="22A2354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14:paraId="43E299C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14:paraId="6731DE26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7F2451DC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470E9FE0" w14:textId="77777777" w:rsidTr="00E974C9">
              <w:tc>
                <w:tcPr>
                  <w:tcW w:w="3331" w:type="dxa"/>
                  <w:tcBorders>
                    <w:top w:val="single" w:sz="4" w:space="0" w:color="auto"/>
                  </w:tcBorders>
                </w:tcPr>
                <w:p w14:paraId="5F47356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1" w:type="dxa"/>
                </w:tcPr>
                <w:p w14:paraId="49D8D30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14:paraId="1E23FA13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1" w:type="dxa"/>
                </w:tcPr>
                <w:p w14:paraId="653D788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14:paraId="0245B3C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7183244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281"/>
              <w:gridCol w:w="1079"/>
              <w:gridCol w:w="281"/>
              <w:gridCol w:w="2440"/>
            </w:tblGrid>
            <w:tr w:rsidR="004E45F1" w14:paraId="3252003C" w14:textId="77777777" w:rsidTr="00E974C9">
              <w:tc>
                <w:tcPr>
                  <w:tcW w:w="3331" w:type="dxa"/>
                  <w:tcBorders>
                    <w:bottom w:val="single" w:sz="4" w:space="0" w:color="auto"/>
                  </w:tcBorders>
                  <w:vAlign w:val="bottom"/>
                </w:tcPr>
                <w:p w14:paraId="164D15A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Главный бухгалтер головной кредитной организации 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банковской группы</w:t>
                  </w:r>
                </w:p>
              </w:tc>
              <w:tc>
                <w:tcPr>
                  <w:tcW w:w="281" w:type="dxa"/>
                </w:tcPr>
                <w:p w14:paraId="26453F7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14:paraId="49A0020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14:paraId="1A7BC6C7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1985852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1656ED78" w14:textId="77777777" w:rsidTr="00E974C9">
              <w:tc>
                <w:tcPr>
                  <w:tcW w:w="3331" w:type="dxa"/>
                  <w:tcBorders>
                    <w:top w:val="single" w:sz="4" w:space="0" w:color="auto"/>
                  </w:tcBorders>
                </w:tcPr>
                <w:p w14:paraId="0EDFDA30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1" w:type="dxa"/>
                </w:tcPr>
                <w:p w14:paraId="3CC2157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14:paraId="7CBF432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1" w:type="dxa"/>
                </w:tcPr>
                <w:p w14:paraId="507F70A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14:paraId="44128A78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FE0E033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322"/>
              <w:gridCol w:w="5531"/>
            </w:tblGrid>
            <w:tr w:rsidR="004E45F1" w14:paraId="28E5C836" w14:textId="77777777" w:rsidTr="00E974C9">
              <w:tc>
                <w:tcPr>
                  <w:tcW w:w="1565" w:type="dxa"/>
                  <w:vAlign w:val="bottom"/>
                </w:tcPr>
                <w:p w14:paraId="1105C292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</w:tcPr>
                <w:p w14:paraId="25061DC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0" w:type="dxa"/>
                  <w:tcBorders>
                    <w:bottom w:val="single" w:sz="4" w:space="0" w:color="auto"/>
                  </w:tcBorders>
                  <w:vAlign w:val="bottom"/>
                </w:tcPr>
                <w:p w14:paraId="76B2153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E45F1" w14:paraId="079F22DA" w14:textId="77777777" w:rsidTr="00E974C9">
              <w:tc>
                <w:tcPr>
                  <w:tcW w:w="1565" w:type="dxa"/>
                </w:tcPr>
                <w:p w14:paraId="123E8D9F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04CBC39D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0" w:type="dxa"/>
                  <w:tcBorders>
                    <w:top w:val="single" w:sz="4" w:space="0" w:color="auto"/>
                  </w:tcBorders>
                </w:tcPr>
                <w:p w14:paraId="181C1004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4E45F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4E45F1" w14:paraId="4F997C44" w14:textId="77777777" w:rsidTr="00E974C9">
              <w:tc>
                <w:tcPr>
                  <w:tcW w:w="7418" w:type="dxa"/>
                  <w:gridSpan w:val="3"/>
                </w:tcPr>
                <w:p w14:paraId="7F08BDEA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D6AA71B" w14:textId="77777777" w:rsidR="004E45F1" w:rsidRDefault="004E45F1" w:rsidP="004E45F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_________________ г.</w:t>
                  </w:r>
                </w:p>
              </w:tc>
            </w:tr>
          </w:tbl>
          <w:p w14:paraId="4E412527" w14:textId="77777777" w:rsidR="004E45F1" w:rsidRDefault="004E45F1" w:rsidP="00D22C7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4E45F1" w14:paraId="10ACA3D1" w14:textId="77777777" w:rsidTr="0062263F">
        <w:tc>
          <w:tcPr>
            <w:tcW w:w="7597" w:type="dxa"/>
          </w:tcPr>
          <w:p w14:paraId="5CEB87B0" w14:textId="0BF8FC70" w:rsidR="004E45F1" w:rsidRPr="00D22C77" w:rsidRDefault="004E45F1" w:rsidP="00E974C9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2C15BDB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EEDB022" w14:textId="77777777" w:rsidR="004E45F1" w:rsidRDefault="004E45F1" w:rsidP="004E45F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--------------------------------</w:t>
            </w:r>
          </w:p>
          <w:p w14:paraId="5F8ADE71" w14:textId="69F91A25" w:rsidR="004E45F1" w:rsidRDefault="004E45F1" w:rsidP="004E45F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2" w:name="П2"/>
            <w:bookmarkEnd w:id="2"/>
            <w:r>
              <w:rPr>
                <w:rFonts w:cs="Arial"/>
                <w:szCs w:val="20"/>
              </w:rPr>
              <w:lastRenderedPageBreak/>
              <w:t xml:space="preserve">&lt;1&gt; Международный стандарт финансовой отчетности (IFRS) 9 "Финансовые инструменты" в редакции 2014 года </w:t>
            </w:r>
            <w:r w:rsidRPr="00E974C9">
              <w:rPr>
                <w:rFonts w:cs="Arial"/>
                <w:szCs w:val="20"/>
                <w:shd w:val="clear" w:color="auto" w:fill="C0C0C0"/>
              </w:rPr>
              <w:t>введен</w:t>
            </w:r>
            <w:r>
              <w:rPr>
                <w:rFonts w:cs="Arial"/>
                <w:szCs w:val="20"/>
              </w:rPr>
              <w:t xml:space="preserve"> в действие на территории Российской Федерации приказом </w:t>
            </w:r>
            <w:r w:rsidRPr="00E974C9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>
              <w:rPr>
                <w:rFonts w:cs="Arial"/>
                <w:szCs w:val="20"/>
              </w:rPr>
              <w:t xml:space="preserve">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 </w:t>
            </w:r>
            <w:r w:rsidRPr="00E974C9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 w:rsidRPr="00E974C9">
              <w:rPr>
                <w:rFonts w:cs="Arial"/>
                <w:szCs w:val="20"/>
              </w:rPr>
              <w:t xml:space="preserve"> 15 июля 2016 года</w:t>
            </w:r>
            <w:r w:rsidRPr="00E974C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E974C9">
              <w:rPr>
                <w:rFonts w:cs="Arial"/>
                <w:szCs w:val="20"/>
              </w:rPr>
              <w:t xml:space="preserve"> N 42869</w:t>
            </w:r>
            <w:r w:rsidRPr="00E974C9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 с поправками, введенными в действие на территории Российской Федерации приказом </w:t>
            </w:r>
            <w:r w:rsidRPr="00E974C9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>
              <w:rPr>
                <w:rFonts w:cs="Arial"/>
                <w:szCs w:val="20"/>
              </w:rPr>
              <w:t xml:space="preserve"> от 11 июля 2016 года N 111н "О введении в действие и прекращении действия документов Международных стандартов финансовой отчетности на территории Российской Федерации" </w:t>
            </w:r>
            <w:r w:rsidRPr="00E974C9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>
              <w:rPr>
                <w:rFonts w:cs="Arial"/>
                <w:szCs w:val="20"/>
              </w:rPr>
              <w:t xml:space="preserve"> 1 августа 2016 года</w:t>
            </w:r>
            <w:r w:rsidRPr="00E974C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43044</w:t>
            </w:r>
            <w:r w:rsidRPr="00E974C9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приказом </w:t>
            </w:r>
            <w:r w:rsidRPr="00E974C9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>
              <w:rPr>
                <w:rFonts w:cs="Arial"/>
                <w:szCs w:val="20"/>
              </w:rPr>
              <w:t xml:space="preserve"> от 27 марта 2018 года N 56н "О введении документов Международных стандартов финансовой отчетности в действие на территории Российской Федерации" </w:t>
            </w:r>
            <w:r w:rsidRPr="00E974C9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>
              <w:rPr>
                <w:rFonts w:cs="Arial"/>
                <w:szCs w:val="20"/>
              </w:rPr>
              <w:t xml:space="preserve"> 16 апреля 2018 года</w:t>
            </w:r>
            <w:r w:rsidRPr="00E974C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50779</w:t>
            </w:r>
            <w:r w:rsidRPr="00E974C9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приказом </w:t>
            </w:r>
            <w:r w:rsidRPr="00E974C9">
              <w:rPr>
                <w:rFonts w:cs="Arial"/>
                <w:szCs w:val="20"/>
                <w:shd w:val="clear" w:color="auto" w:fill="C0C0C0"/>
              </w:rPr>
              <w:t>Минфина России</w:t>
            </w:r>
            <w:r>
              <w:rPr>
                <w:rFonts w:cs="Arial"/>
                <w:szCs w:val="20"/>
              </w:rPr>
              <w:t xml:space="preserve"> от 4 июня 2018 года N 125н "О введении документа Международных стандартов финансовой отчетности в действие на территории Российской Федерации" </w:t>
            </w:r>
            <w:r w:rsidRPr="00E974C9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>
              <w:rPr>
                <w:rFonts w:cs="Arial"/>
                <w:szCs w:val="20"/>
              </w:rPr>
              <w:t xml:space="preserve"> 21 июня 2018 года</w:t>
            </w:r>
            <w:r w:rsidRPr="00E974C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51396</w:t>
            </w:r>
            <w:r w:rsidRPr="00E974C9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приказом </w:t>
            </w:r>
            <w:r w:rsidRPr="00E974C9">
              <w:rPr>
                <w:rFonts w:cs="Arial"/>
                <w:szCs w:val="20"/>
                <w:shd w:val="clear" w:color="auto" w:fill="C0C0C0"/>
              </w:rPr>
              <w:t>Минфина России от</w:t>
            </w:r>
            <w:r>
              <w:rPr>
                <w:rFonts w:cs="Arial"/>
                <w:szCs w:val="20"/>
              </w:rPr>
              <w:t xml:space="preserve"> 16 сентября 2019 года N 146н "О введении документа Международных стандартов финансовой отчетности "Редакционные исправления в МСФО" в действие на территории Российской Федерации" </w:t>
            </w:r>
            <w:r w:rsidRPr="00E974C9">
              <w:rPr>
                <w:rFonts w:cs="Arial"/>
                <w:szCs w:val="20"/>
                <w:shd w:val="clear" w:color="auto" w:fill="C0C0C0"/>
              </w:rPr>
              <w:t>(зарегистрирован Минюстом России</w:t>
            </w:r>
            <w:r>
              <w:rPr>
                <w:rFonts w:cs="Arial"/>
                <w:szCs w:val="20"/>
              </w:rPr>
              <w:t xml:space="preserve"> 9 октября 2019 года</w:t>
            </w:r>
            <w:r w:rsidRPr="00E974C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56187</w:t>
            </w:r>
            <w:r w:rsidRPr="00E974C9">
              <w:rPr>
                <w:rFonts w:cs="Arial"/>
                <w:szCs w:val="20"/>
                <w:shd w:val="clear" w:color="auto" w:fill="C0C0C0"/>
              </w:rPr>
              <w:t xml:space="preserve">), приказом Минфина России от 7 апреля 2020 года N 55н "О введении документа Международных стандартов финансовой отчетности "Реформа базовой процентной ставки (Поправки к МСФО (IFRS) 9, МСФО (IAS) 39 и МСФО (IFRS) 7)" в действие на территории Российской Федерации" (зарегистрирован Минюстом России 3 июля 2020 года, регистрационный N 58832), приказом Минфина России от 14 декабря 2020 года N 304н "О введении документа Международных стандартов финансовой отчетности "Поправки к МСФО (IFRS) 17" Договоры страхования" в действие на территории Российской Федерации" (зарегистрирован Минюстом России 19 января 2021 года, регистрационный N 62135), приказом Минфина России от 17 февраля 2021 года N 23н "О введении документа Международных стандартов финансовой отчетности "Реформа базовой процентной ставки - этап 2 (Поправки к МСФО (IFRS) 9, МСФО (IAS) 39, МСФО (IFRS) 7, МСФО (IFRS) 4 и МСФО (IFRS) 16)" в действие на территории Российской Федерации" (зарегистрирован Минюстом России 22 марта 2021 года, регистрационный N 62829), приказом Минфина России от 17 февраля 2021 года N 24н "О введении </w:t>
            </w:r>
            <w:r w:rsidRPr="00E974C9">
              <w:rPr>
                <w:rFonts w:cs="Arial"/>
                <w:szCs w:val="20"/>
                <w:shd w:val="clear" w:color="auto" w:fill="C0C0C0"/>
              </w:rPr>
              <w:lastRenderedPageBreak/>
              <w:t>документов Международных стандартов финансовой отчетности "Поправки к ссылкам на "Концептуальные основы" (Поправки к МСФО (IFRS) 3 "Объединение бизнесов")", "Основные средства - поступления до использования по назначению (Поправки к МСФО (IAS) 16 "Основные средства")", "Обременительные договоры - затраты на исполнение договора (Поправки к МСФО (IAS) 37)" и "Ежегодные усовершенствования Международных стандартов финансовой отчетности, период 2018 - 2020 гг." в действие на территории Российской Федерации" (зарегистрирован Минюстом России 22 марта 2021 года, регистрационный N 62828) (далее - МСФО (IFRS) 9)</w:t>
            </w:r>
            <w:r>
              <w:rPr>
                <w:rFonts w:cs="Arial"/>
                <w:szCs w:val="20"/>
              </w:rPr>
              <w:t>.</w:t>
            </w:r>
          </w:p>
          <w:p w14:paraId="146CE5E5" w14:textId="071C52B4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" w:history="1">
              <w:r w:rsidRPr="00DF57AD">
                <w:rPr>
                  <w:rStyle w:val="a3"/>
                  <w:rFonts w:cs="Arial"/>
                  <w:szCs w:val="20"/>
                </w:rPr>
                <w:t>См. схожи</w:t>
              </w:r>
              <w:r w:rsidRPr="00DF57AD">
                <w:rPr>
                  <w:rStyle w:val="a3"/>
                  <w:rFonts w:cs="Arial"/>
                  <w:szCs w:val="20"/>
                </w:rPr>
                <w:t>й</w:t>
              </w:r>
              <w:r w:rsidRPr="00DF57AD">
                <w:rPr>
                  <w:rStyle w:val="a3"/>
                  <w:rFonts w:cs="Arial"/>
                  <w:szCs w:val="20"/>
                </w:rPr>
                <w:t xml:space="preserve"> фра</w:t>
              </w:r>
              <w:r w:rsidRPr="00DF57AD">
                <w:rPr>
                  <w:rStyle w:val="a3"/>
                  <w:rFonts w:cs="Arial"/>
                  <w:szCs w:val="20"/>
                </w:rPr>
                <w:t>г</w:t>
              </w:r>
              <w:r w:rsidRPr="00DF57AD">
                <w:rPr>
                  <w:rStyle w:val="a3"/>
                  <w:rFonts w:cs="Arial"/>
                  <w:szCs w:val="20"/>
                </w:rPr>
                <w:t>мент в ср</w:t>
              </w:r>
              <w:r w:rsidRPr="00DF57AD">
                <w:rPr>
                  <w:rStyle w:val="a3"/>
                  <w:rFonts w:cs="Arial"/>
                  <w:szCs w:val="20"/>
                </w:rPr>
                <w:t>а</w:t>
              </w:r>
              <w:r w:rsidRPr="00DF57AD">
                <w:rPr>
                  <w:rStyle w:val="a3"/>
                  <w:rFonts w:cs="Arial"/>
                  <w:szCs w:val="20"/>
                </w:rPr>
                <w:t>вниваемом документе</w:t>
              </w:r>
            </w:hyperlink>
          </w:p>
          <w:p w14:paraId="6D8489F0" w14:textId="77777777" w:rsidR="004E45F1" w:rsidRDefault="004E45F1" w:rsidP="004E45F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45F1">
              <w:rPr>
                <w:rFonts w:cs="Arial"/>
                <w:szCs w:val="20"/>
                <w:shd w:val="clear" w:color="auto" w:fill="C0C0C0"/>
              </w:rPr>
              <w:t>&lt;2&gt; Положение</w:t>
            </w:r>
            <w:r w:rsidRPr="00DF57AD">
              <w:rPr>
                <w:rFonts w:cs="Arial"/>
                <w:szCs w:val="20"/>
              </w:rPr>
              <w:t xml:space="preserve">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  <w:r w:rsidRPr="004E45F1">
              <w:rPr>
                <w:rFonts w:cs="Arial"/>
                <w:szCs w:val="20"/>
                <w:shd w:val="clear" w:color="auto" w:fill="C0C0C0"/>
              </w:rPr>
              <w:t>(зарегистрировано Минюстом России</w:t>
            </w:r>
            <w:r w:rsidRPr="00DF57AD">
              <w:rPr>
                <w:rFonts w:cs="Arial"/>
                <w:szCs w:val="20"/>
              </w:rPr>
              <w:t xml:space="preserve"> 8 мая 2015 года</w:t>
            </w:r>
            <w:r w:rsidRPr="004E45F1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F57AD">
              <w:rPr>
                <w:rFonts w:cs="Arial"/>
                <w:szCs w:val="20"/>
              </w:rPr>
              <w:t xml:space="preserve"> N 37212, </w:t>
            </w:r>
            <w:r w:rsidRPr="004E45F1">
              <w:rPr>
                <w:rFonts w:cs="Arial"/>
                <w:szCs w:val="20"/>
                <w:shd w:val="clear" w:color="auto" w:fill="C0C0C0"/>
              </w:rPr>
              <w:t>с изменениями, внесенными Указанием Банка России от 9 марта 2017 года N 4309-У (зарегистрировано Минюстом России</w:t>
            </w:r>
            <w:r w:rsidRPr="00DF57AD">
              <w:rPr>
                <w:rFonts w:cs="Arial"/>
                <w:szCs w:val="20"/>
              </w:rPr>
              <w:t xml:space="preserve"> 4 апреля 2017 года</w:t>
            </w:r>
            <w:r w:rsidRPr="004E45F1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DF57AD">
              <w:rPr>
                <w:rFonts w:cs="Arial"/>
                <w:szCs w:val="20"/>
              </w:rPr>
              <w:t xml:space="preserve"> N 46241</w:t>
            </w:r>
            <w:r w:rsidRPr="004E45F1">
              <w:rPr>
                <w:rFonts w:cs="Arial"/>
                <w:szCs w:val="20"/>
                <w:shd w:val="clear" w:color="auto" w:fill="C0C0C0"/>
              </w:rPr>
              <w:t>)</w:t>
            </w:r>
            <w:r w:rsidRPr="00DF57AD">
              <w:rPr>
                <w:rFonts w:cs="Arial"/>
                <w:szCs w:val="20"/>
              </w:rPr>
              <w:t xml:space="preserve"> (далее - Положение Банка России N 462-П).</w:t>
            </w:r>
          </w:p>
        </w:tc>
      </w:tr>
      <w:tr w:rsidR="00CF0FFE" w14:paraId="47A6B0F0" w14:textId="77777777" w:rsidTr="0062263F">
        <w:tc>
          <w:tcPr>
            <w:tcW w:w="7597" w:type="dxa"/>
          </w:tcPr>
          <w:p w14:paraId="4F50D33D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AC4B242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6F78BC9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0409802</w:t>
            </w:r>
          </w:p>
          <w:p w14:paraId="31BA5099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"Консолидированный балансовый отчет"</w:t>
            </w:r>
          </w:p>
          <w:p w14:paraId="53B2C85C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A15447E" w14:textId="569548A5" w:rsidR="00CF0FFE" w:rsidRP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Отчетность по форме 0409802 "Консолидированный балансовый отчет" (далее - Отчет) составляется головными кредитными организациями банковских групп в соответствии с Положением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</w:t>
            </w:r>
            <w:r w:rsidRPr="00DF57AD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DF57A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 мая 2015 года N 37212, 4 апреля 2017 года N 46241 (далее - Положение Банка России N 462-П).</w:t>
            </w:r>
          </w:p>
        </w:tc>
        <w:tc>
          <w:tcPr>
            <w:tcW w:w="7597" w:type="dxa"/>
          </w:tcPr>
          <w:p w14:paraId="360C08BF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6B85D2F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69DB86B9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0409802</w:t>
            </w:r>
          </w:p>
          <w:p w14:paraId="25CC5F52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"Консолидированный балансовый отчет"</w:t>
            </w:r>
          </w:p>
          <w:p w14:paraId="2C7186C9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CF17F20" w14:textId="074E72C2" w:rsidR="00CF0FFE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Отчетность по форме 0409802 "Консолидированный балансовый отчет" (далее - Отчет) составляется головными кредитными организациями банковских групп в соответствии с Положением </w:t>
            </w:r>
            <w:r w:rsidRPr="00DF57AD">
              <w:rPr>
                <w:rFonts w:cs="Arial"/>
                <w:szCs w:val="20"/>
                <w:shd w:val="clear" w:color="auto" w:fill="C0C0C0"/>
              </w:rPr>
              <w:t>Банка России N 462-П.</w:t>
            </w:r>
          </w:p>
        </w:tc>
      </w:tr>
      <w:tr w:rsidR="00CF0FFE" w14:paraId="4B86BE41" w14:textId="77777777" w:rsidTr="0062263F">
        <w:tc>
          <w:tcPr>
            <w:tcW w:w="7597" w:type="dxa"/>
          </w:tcPr>
          <w:p w14:paraId="60DEB782" w14:textId="1E852C7E" w:rsidR="00CF0FFE" w:rsidRPr="00DF57AD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</w:t>
            </w:r>
            <w:r>
              <w:rPr>
                <w:rFonts w:cs="Arial"/>
                <w:szCs w:val="20"/>
              </w:rPr>
              <w:lastRenderedPageBreak/>
              <w:t>значениях обязательных нормативов и размерах (лимитах) открытых валютных позиций банковских групп"</w:t>
            </w:r>
            <w:r w:rsidRPr="00DF57AD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>
              <w:rPr>
                <w:rFonts w:cs="Arial"/>
                <w:szCs w:val="20"/>
              </w:rPr>
              <w:t xml:space="preserve"> 7 октября 2020 года N 60292, 11 июня 2021 года N 63866 (далее - Положение Банка России N 729-П).</w:t>
            </w:r>
          </w:p>
        </w:tc>
        <w:tc>
          <w:tcPr>
            <w:tcW w:w="7597" w:type="dxa"/>
          </w:tcPr>
          <w:p w14:paraId="08F4323F" w14:textId="77777777" w:rsidR="00DF57AD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</w:t>
            </w:r>
            <w:r>
              <w:rPr>
                <w:rFonts w:cs="Arial"/>
                <w:szCs w:val="20"/>
              </w:rPr>
              <w:lastRenderedPageBreak/>
              <w:t xml:space="preserve">значениях обязательных нормативов и размерах (лимитах) открытых валютных позиций банковских групп" </w:t>
            </w:r>
            <w:r w:rsidRPr="00DF57AD">
              <w:rPr>
                <w:rFonts w:cs="Arial"/>
                <w:szCs w:val="20"/>
                <w:shd w:val="clear" w:color="auto" w:fill="C0C0C0"/>
              </w:rPr>
              <w:t>&lt;1&gt;</w:t>
            </w:r>
            <w:r>
              <w:rPr>
                <w:rFonts w:cs="Arial"/>
                <w:szCs w:val="20"/>
              </w:rPr>
              <w:t xml:space="preserve"> (далее - Положение Банка России N 729-П).</w:t>
            </w:r>
          </w:p>
          <w:p w14:paraId="1B385FAC" w14:textId="77777777" w:rsidR="00DF57AD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F57AD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5B32EBA3" w14:textId="10D149A4" w:rsidR="00CF0FFE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F57AD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</w:t>
            </w:r>
            <w:r>
              <w:rPr>
                <w:rFonts w:cs="Arial"/>
                <w:szCs w:val="20"/>
              </w:rPr>
              <w:t xml:space="preserve"> 7 октября 2020 года</w:t>
            </w:r>
            <w:r w:rsidRPr="00DF57AD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60292, </w:t>
            </w:r>
            <w:r w:rsidRPr="00DF57AD">
              <w:rPr>
                <w:rFonts w:cs="Arial"/>
                <w:szCs w:val="20"/>
                <w:shd w:val="clear" w:color="auto" w:fill="C0C0C0"/>
              </w:rPr>
              <w:t>с изменениями, внесенными Указаниями Банка России от 20 апреля 2021 года N 5783-У (зарегистрировано Минюстом России</w:t>
            </w:r>
            <w:r>
              <w:rPr>
                <w:rFonts w:cs="Arial"/>
                <w:szCs w:val="20"/>
              </w:rPr>
              <w:t xml:space="preserve"> 11 июня 2021 года</w:t>
            </w:r>
            <w:r w:rsidRPr="00DF57AD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63866</w:t>
            </w:r>
            <w:r w:rsidRPr="00DF57AD">
              <w:rPr>
                <w:rFonts w:cs="Arial"/>
                <w:szCs w:val="20"/>
                <w:shd w:val="clear" w:color="auto" w:fill="C0C0C0"/>
              </w:rPr>
              <w:t>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73399).</w:t>
            </w:r>
          </w:p>
        </w:tc>
      </w:tr>
      <w:tr w:rsidR="00CF0FFE" w14:paraId="305C9B5E" w14:textId="77777777" w:rsidTr="0062263F">
        <w:tc>
          <w:tcPr>
            <w:tcW w:w="7597" w:type="dxa"/>
          </w:tcPr>
          <w:p w14:paraId="241E93C1" w14:textId="77777777" w:rsidR="00DF57AD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 При составлении Отчета головная кредитная организация банковской группы использует принцип приоритета экономической сущности осуществленных операций над их юридической формой.</w:t>
            </w:r>
          </w:p>
          <w:p w14:paraId="0B3DAEFD" w14:textId="460DB65E" w:rsidR="00CF0FFE" w:rsidRPr="00DF57AD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Данные участников банковской группы, не являющихся кредитными организациями, </w:t>
            </w:r>
            <w:r w:rsidRPr="00DF57AD">
              <w:rPr>
                <w:rFonts w:cs="Arial"/>
                <w:szCs w:val="20"/>
              </w:rPr>
              <w:t>а также</w:t>
            </w:r>
            <w:r>
              <w:rPr>
                <w:rFonts w:cs="Arial"/>
                <w:szCs w:val="20"/>
              </w:rPr>
              <w:t xml:space="preserve"> данные участников банковской группы - нерезидентов включаются в </w:t>
            </w:r>
            <w:r w:rsidRPr="00DF57AD">
              <w:rPr>
                <w:rFonts w:cs="Arial"/>
                <w:strike/>
                <w:color w:val="FF0000"/>
                <w:szCs w:val="20"/>
              </w:rPr>
              <w:t>статьи Отчета</w:t>
            </w:r>
            <w:r>
              <w:rPr>
                <w:rFonts w:cs="Arial"/>
                <w:szCs w:val="20"/>
              </w:rPr>
              <w:t xml:space="preserve"> в соответствии с учетной политикой банковской группы.</w:t>
            </w:r>
          </w:p>
        </w:tc>
        <w:tc>
          <w:tcPr>
            <w:tcW w:w="7597" w:type="dxa"/>
          </w:tcPr>
          <w:p w14:paraId="3FAD2A55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13DE5FA" w14:textId="77777777" w:rsidR="00DF57AD" w:rsidRDefault="00DF57AD" w:rsidP="00DF57A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При составлении Отчета головная кредитная организация банковской группы использует принцип приоритета экономической сущности осуществленных операций над их юридической формой.</w:t>
            </w:r>
          </w:p>
          <w:p w14:paraId="586EDE8D" w14:textId="705AC410" w:rsidR="00CF0FFE" w:rsidRDefault="00DF57AD" w:rsidP="00DF57A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Данные участников банковской группы, не являющихся кредитными организациями, </w:t>
            </w:r>
            <w:r w:rsidRPr="00DF57AD">
              <w:rPr>
                <w:rFonts w:cs="Arial"/>
                <w:szCs w:val="20"/>
                <w:shd w:val="clear" w:color="auto" w:fill="C0C0C0"/>
              </w:rPr>
              <w:t>данные участников банковской группы - международных компаний, зарегистрированных в соответствии со статьей 5 Федерального закона от 3 августа 2018 года N 290-ФЗ "О международных компаниях и международных фондах",</w:t>
            </w:r>
            <w:r>
              <w:rPr>
                <w:rFonts w:cs="Arial"/>
                <w:szCs w:val="20"/>
              </w:rPr>
              <w:t xml:space="preserve"> а также данные участников банковской группы - нерезидентов включаются в </w:t>
            </w:r>
            <w:r w:rsidRPr="00DF57AD">
              <w:rPr>
                <w:rFonts w:cs="Arial"/>
                <w:szCs w:val="20"/>
                <w:shd w:val="clear" w:color="auto" w:fill="C0C0C0"/>
              </w:rPr>
              <w:t>Отчет</w:t>
            </w:r>
            <w:r>
              <w:rPr>
                <w:rFonts w:cs="Arial"/>
                <w:szCs w:val="20"/>
              </w:rPr>
              <w:t xml:space="preserve"> в соответствии с учетной политикой банковской группы.</w:t>
            </w:r>
          </w:p>
        </w:tc>
      </w:tr>
      <w:tr w:rsidR="00CF0FFE" w14:paraId="2B591194" w14:textId="77777777" w:rsidTr="0062263F">
        <w:tc>
          <w:tcPr>
            <w:tcW w:w="7597" w:type="dxa"/>
          </w:tcPr>
          <w:p w14:paraId="6F1869CC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 формировании Отчета в заголовочной части </w:t>
            </w:r>
            <w:r w:rsidRPr="00DF57AD">
              <w:rPr>
                <w:rFonts w:cs="Arial"/>
                <w:strike/>
                <w:color w:val="FF0000"/>
                <w:szCs w:val="20"/>
              </w:rPr>
              <w:t>в графах</w:t>
            </w:r>
            <w:r>
              <w:rPr>
                <w:rFonts w:cs="Arial"/>
                <w:szCs w:val="20"/>
              </w:rPr>
              <w:t xml:space="preserve"> 3 - 21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"Отчет о составе участников банковской группы и вложениях кредитной организации в паи паевых инвестиционных фондов". </w:t>
            </w:r>
            <w:r w:rsidRPr="00DF57AD">
              <w:rPr>
                <w:rFonts w:cs="Arial"/>
                <w:strike/>
                <w:color w:val="FF0000"/>
                <w:szCs w:val="20"/>
              </w:rPr>
              <w:t>При этом транскрипция</w:t>
            </w:r>
            <w:r>
              <w:rPr>
                <w:rFonts w:cs="Arial"/>
                <w:szCs w:val="20"/>
              </w:rPr>
              <w:t xml:space="preserve"> наименования одного и того же юридического лица должна быть неизменной на протяжении всех отчетных периодов составления Отчета. В случае изменения наименования юридического лица в Отчете указывается его новое наименование, а в скобках - прежнее.</w:t>
            </w:r>
          </w:p>
          <w:p w14:paraId="169FB704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 формировании Отчета в графах 10 - 12 отражаются отчетные данные управляющих компаний инвестиционных фондов, паевых инвестиционных фондов и негосударственных пенсионных фондов.</w:t>
            </w:r>
          </w:p>
          <w:p w14:paraId="083CCA55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категорию "</w:t>
            </w:r>
            <w:r w:rsidRPr="00F9535E">
              <w:rPr>
                <w:rFonts w:cs="Arial"/>
                <w:strike/>
                <w:color w:val="FF0000"/>
                <w:szCs w:val="20"/>
              </w:rPr>
              <w:t>иные</w:t>
            </w:r>
            <w:r>
              <w:rPr>
                <w:rFonts w:cs="Arial"/>
                <w:szCs w:val="20"/>
              </w:rPr>
              <w:t xml:space="preserve"> участники банковской группы" включаются отчетные данные участников банковской группы, не отнесенных к приведенным в Отчете категориям.</w:t>
            </w:r>
          </w:p>
          <w:p w14:paraId="1F2AC2FF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Отчетные данные участников банковской группы, указанных в абзаце четвертом пункта 1.3 Положения Банка России N 729-П, включаются в Отчет:</w:t>
            </w:r>
          </w:p>
          <w:p w14:paraId="4687793E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отдельно по каждому участнику банковской группы, если величина его собственных средств (капитала) составляет не менее 5 процентов величины </w:t>
            </w:r>
            <w:r w:rsidRPr="00E01BE9">
              <w:rPr>
                <w:rFonts w:cs="Arial"/>
                <w:strike/>
                <w:color w:val="FF0000"/>
                <w:szCs w:val="20"/>
              </w:rPr>
              <w:t>аналогичного показателя</w:t>
            </w:r>
            <w:r>
              <w:rPr>
                <w:rFonts w:cs="Arial"/>
                <w:szCs w:val="20"/>
              </w:rPr>
              <w:t xml:space="preserve"> банковской группы;</w:t>
            </w:r>
          </w:p>
          <w:p w14:paraId="564319BC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 суммарном виде, если величина собственных средств (капитала) участника банковской группы составляет менее 5 процентов величины </w:t>
            </w:r>
            <w:r w:rsidRPr="00E01BE9">
              <w:rPr>
                <w:rFonts w:cs="Arial"/>
                <w:strike/>
                <w:color w:val="FF0000"/>
                <w:szCs w:val="20"/>
              </w:rPr>
              <w:t>аналогичного показателя</w:t>
            </w:r>
            <w:r>
              <w:rPr>
                <w:rFonts w:cs="Arial"/>
                <w:szCs w:val="20"/>
              </w:rPr>
              <w:t xml:space="preserve"> банковской группы.</w:t>
            </w:r>
          </w:p>
          <w:p w14:paraId="6BC13E50" w14:textId="7F003158" w:rsidR="00CF0FFE" w:rsidRP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 этом суммарные данные </w:t>
            </w:r>
            <w:r w:rsidRPr="00E01BE9">
              <w:rPr>
                <w:rFonts w:cs="Arial"/>
                <w:strike/>
                <w:color w:val="FF0000"/>
                <w:szCs w:val="20"/>
              </w:rPr>
              <w:t>по группам</w:t>
            </w:r>
            <w:r>
              <w:rPr>
                <w:rFonts w:cs="Arial"/>
                <w:szCs w:val="20"/>
              </w:rPr>
              <w:t xml:space="preserve"> участников банковской группы, </w:t>
            </w:r>
            <w:r w:rsidRPr="00E01BE9">
              <w:rPr>
                <w:rFonts w:cs="Arial"/>
                <w:strike/>
                <w:color w:val="FF0000"/>
                <w:szCs w:val="20"/>
              </w:rPr>
              <w:t>признанных несущественными</w:t>
            </w:r>
            <w:r>
              <w:rPr>
                <w:rFonts w:cs="Arial"/>
                <w:szCs w:val="20"/>
              </w:rPr>
              <w:t xml:space="preserve">, могут быть отражены в графах 7 - 18 Отчета (если </w:t>
            </w:r>
            <w:r w:rsidRPr="00E01BE9">
              <w:rPr>
                <w:rFonts w:cs="Arial"/>
                <w:strike/>
                <w:color w:val="FF0000"/>
                <w:szCs w:val="20"/>
              </w:rPr>
              <w:t>в группу несущественных участников</w:t>
            </w:r>
            <w:r>
              <w:rPr>
                <w:rFonts w:cs="Arial"/>
                <w:szCs w:val="20"/>
              </w:rPr>
              <w:t xml:space="preserve"> банковской группы </w:t>
            </w:r>
            <w:r w:rsidRPr="00E01BE9">
              <w:rPr>
                <w:rFonts w:cs="Arial"/>
                <w:strike/>
                <w:color w:val="FF0000"/>
                <w:szCs w:val="20"/>
              </w:rPr>
              <w:t>включаются юридические лица, осуществляющие</w:t>
            </w:r>
            <w:r>
              <w:rPr>
                <w:rFonts w:cs="Arial"/>
                <w:szCs w:val="20"/>
              </w:rPr>
              <w:t xml:space="preserve"> единый вид экономической деятельности) либо в графах 19 - 21 Отчета (если </w:t>
            </w:r>
            <w:r w:rsidRPr="00E01BE9">
              <w:rPr>
                <w:rFonts w:cs="Arial"/>
                <w:strike/>
                <w:color w:val="FF0000"/>
                <w:szCs w:val="20"/>
              </w:rPr>
              <w:t>в группу несущественных участников</w:t>
            </w:r>
            <w:r>
              <w:rPr>
                <w:rFonts w:cs="Arial"/>
                <w:szCs w:val="20"/>
              </w:rPr>
              <w:t xml:space="preserve"> банковской группы </w:t>
            </w:r>
            <w:r w:rsidRPr="00E01BE9">
              <w:rPr>
                <w:rFonts w:cs="Arial"/>
                <w:strike/>
                <w:color w:val="FF0000"/>
                <w:szCs w:val="20"/>
              </w:rPr>
              <w:t>включаются юридические лица, осуществляющие</w:t>
            </w:r>
            <w:r>
              <w:rPr>
                <w:rFonts w:cs="Arial"/>
                <w:szCs w:val="20"/>
              </w:rPr>
              <w:t xml:space="preserve"> разные виды экономической деятельности) с раскрытием указанной информации, в том числе с приведением перечня данных участников банковской группы</w:t>
            </w:r>
            <w:r w:rsidRPr="00E01BE9">
              <w:rPr>
                <w:rFonts w:cs="Arial"/>
                <w:strike/>
                <w:color w:val="FF0000"/>
                <w:szCs w:val="20"/>
              </w:rPr>
              <w:t>, в пояснениях к Отчету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7597" w:type="dxa"/>
          </w:tcPr>
          <w:p w14:paraId="3B83DE49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При формировании Отчета в заголовочной части </w:t>
            </w:r>
            <w:r w:rsidRPr="00DF57AD">
              <w:rPr>
                <w:rFonts w:cs="Arial"/>
                <w:szCs w:val="20"/>
                <w:shd w:val="clear" w:color="auto" w:fill="C0C0C0"/>
              </w:rPr>
              <w:t>граф</w:t>
            </w:r>
            <w:r>
              <w:rPr>
                <w:rFonts w:cs="Arial"/>
                <w:szCs w:val="20"/>
              </w:rPr>
              <w:t xml:space="preserve"> 3 - 21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"Отчет о составе участников банковской группы и вложениях кредитной организации в паи паевых инвестиционных фондов". </w:t>
            </w:r>
            <w:r w:rsidRPr="00DF57AD">
              <w:rPr>
                <w:rFonts w:cs="Arial"/>
                <w:szCs w:val="20"/>
                <w:shd w:val="clear" w:color="auto" w:fill="C0C0C0"/>
              </w:rPr>
              <w:t>Транскрипция</w:t>
            </w:r>
            <w:r>
              <w:rPr>
                <w:rFonts w:cs="Arial"/>
                <w:szCs w:val="20"/>
              </w:rPr>
              <w:t xml:space="preserve"> наименования одного и того же юридического лица должна быть неизменной на протяжении всех отчетных периодов составления Отчета. В случае изменения наименования юридического лица в Отчете указывается его новое наименование, а в скобках - прежнее </w:t>
            </w:r>
            <w:r w:rsidRPr="00DF57AD">
              <w:rPr>
                <w:rFonts w:cs="Arial"/>
                <w:szCs w:val="20"/>
                <w:shd w:val="clear" w:color="auto" w:fill="C0C0C0"/>
              </w:rPr>
              <w:t>наименование</w:t>
            </w:r>
            <w:r>
              <w:rPr>
                <w:rFonts w:cs="Arial"/>
                <w:szCs w:val="20"/>
              </w:rPr>
              <w:t>.</w:t>
            </w:r>
          </w:p>
          <w:p w14:paraId="4CF35755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 формировании Отчета в графах 10 - 12 отражаются отчетные данные управляющих компаний инвестиционных фондов, паевых инвестиционных фондов и негосударственных пенсионных фондов.</w:t>
            </w:r>
          </w:p>
          <w:p w14:paraId="2E6A364A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 категорию "</w:t>
            </w:r>
            <w:r w:rsidRPr="00F9535E">
              <w:rPr>
                <w:rFonts w:cs="Arial"/>
                <w:szCs w:val="20"/>
                <w:shd w:val="clear" w:color="auto" w:fill="C0C0C0"/>
              </w:rPr>
              <w:t>Иные</w:t>
            </w:r>
            <w:r>
              <w:rPr>
                <w:rFonts w:cs="Arial"/>
                <w:szCs w:val="20"/>
              </w:rPr>
              <w:t xml:space="preserve"> участники банковской группы" </w:t>
            </w:r>
            <w:r w:rsidRPr="00F9535E">
              <w:rPr>
                <w:rFonts w:cs="Arial"/>
                <w:szCs w:val="20"/>
                <w:shd w:val="clear" w:color="auto" w:fill="C0C0C0"/>
              </w:rPr>
              <w:t>(графы 19 - 21 Отчета)</w:t>
            </w:r>
            <w:r>
              <w:rPr>
                <w:rFonts w:cs="Arial"/>
                <w:szCs w:val="20"/>
              </w:rPr>
              <w:t xml:space="preserve"> включаются отчетные данные участников банковской группы, не отнесенных к </w:t>
            </w:r>
            <w:r w:rsidRPr="00F9535E">
              <w:rPr>
                <w:rFonts w:cs="Arial"/>
                <w:szCs w:val="20"/>
                <w:shd w:val="clear" w:color="auto" w:fill="C0C0C0"/>
              </w:rPr>
              <w:t>другим</w:t>
            </w:r>
            <w:r>
              <w:rPr>
                <w:rFonts w:cs="Arial"/>
                <w:szCs w:val="20"/>
              </w:rPr>
              <w:t xml:space="preserve"> приведенным в Отчете категориям </w:t>
            </w:r>
            <w:r w:rsidRPr="00F9535E">
              <w:rPr>
                <w:rFonts w:cs="Arial"/>
                <w:szCs w:val="20"/>
                <w:shd w:val="clear" w:color="auto" w:fill="C0C0C0"/>
              </w:rPr>
              <w:t>(графы 3 - 18 Отчета)</w:t>
            </w:r>
            <w:r>
              <w:rPr>
                <w:rFonts w:cs="Arial"/>
                <w:szCs w:val="20"/>
              </w:rPr>
              <w:t>.</w:t>
            </w:r>
          </w:p>
          <w:p w14:paraId="3BB189A1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Отчетные данные участников банковской группы, указанных в абзаце четвертом пункта 1.3 Положения Банка России N 729-П, включаются в Отчет:</w:t>
            </w:r>
          </w:p>
          <w:p w14:paraId="24F9A9AD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отдельно по каждому участнику банковской группы, если величина его собственных средств (капитала) составляет не менее 5 процентов </w:t>
            </w:r>
            <w:r w:rsidRPr="00E01BE9">
              <w:rPr>
                <w:rFonts w:cs="Arial"/>
                <w:szCs w:val="20"/>
                <w:shd w:val="clear" w:color="auto" w:fill="C0C0C0"/>
              </w:rPr>
              <w:t>от</w:t>
            </w:r>
            <w:r>
              <w:rPr>
                <w:rFonts w:cs="Arial"/>
                <w:szCs w:val="20"/>
              </w:rPr>
              <w:t xml:space="preserve"> величины </w:t>
            </w:r>
            <w:r w:rsidRPr="00E01BE9">
              <w:rPr>
                <w:rFonts w:cs="Arial"/>
                <w:szCs w:val="20"/>
                <w:shd w:val="clear" w:color="auto" w:fill="C0C0C0"/>
              </w:rPr>
              <w:t>собственных средств (капитала)</w:t>
            </w:r>
            <w:r>
              <w:rPr>
                <w:rFonts w:cs="Arial"/>
                <w:szCs w:val="20"/>
              </w:rPr>
              <w:t xml:space="preserve"> банковской группы;</w:t>
            </w:r>
          </w:p>
          <w:p w14:paraId="18EF1091" w14:textId="77777777" w:rsidR="00E01BE9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 суммарном виде, если величина собственных средств (капитала) участника банковской группы составляет менее 5 процентов </w:t>
            </w:r>
            <w:r w:rsidRPr="00E01BE9">
              <w:rPr>
                <w:rFonts w:cs="Arial"/>
                <w:szCs w:val="20"/>
                <w:shd w:val="clear" w:color="auto" w:fill="C0C0C0"/>
              </w:rPr>
              <w:t>от</w:t>
            </w:r>
            <w:r>
              <w:rPr>
                <w:rFonts w:cs="Arial"/>
                <w:szCs w:val="20"/>
              </w:rPr>
              <w:t xml:space="preserve"> величины </w:t>
            </w:r>
            <w:r w:rsidRPr="00E01BE9">
              <w:rPr>
                <w:rFonts w:cs="Arial"/>
                <w:szCs w:val="20"/>
                <w:shd w:val="clear" w:color="auto" w:fill="C0C0C0"/>
              </w:rPr>
              <w:t>собственных средств (капитала)</w:t>
            </w:r>
            <w:r>
              <w:rPr>
                <w:rFonts w:cs="Arial"/>
                <w:szCs w:val="20"/>
              </w:rPr>
              <w:t xml:space="preserve"> банковской группы.</w:t>
            </w:r>
          </w:p>
          <w:p w14:paraId="6F8062BE" w14:textId="159D0DA5" w:rsidR="00CF0FFE" w:rsidRDefault="00E01BE9" w:rsidP="00E01BE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 этом суммарные данные участников банковской группы, </w:t>
            </w:r>
            <w:r w:rsidRPr="00E01BE9">
              <w:rPr>
                <w:rFonts w:cs="Arial"/>
                <w:szCs w:val="20"/>
                <w:shd w:val="clear" w:color="auto" w:fill="C0C0C0"/>
              </w:rPr>
              <w:t>указанных в абзаце четвертом пункта 1.3 Положения Банка России N 729-П</w:t>
            </w:r>
            <w:r w:rsidRPr="00E01BE9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могут быть отражены в графах 7 - 18 Отчета (если </w:t>
            </w:r>
            <w:r w:rsidRPr="00E01BE9">
              <w:rPr>
                <w:rFonts w:cs="Arial"/>
                <w:szCs w:val="20"/>
                <w:shd w:val="clear" w:color="auto" w:fill="C0C0C0"/>
              </w:rPr>
              <w:t>участники</w:t>
            </w:r>
            <w:r>
              <w:rPr>
                <w:rFonts w:cs="Arial"/>
                <w:szCs w:val="20"/>
              </w:rPr>
              <w:t xml:space="preserve"> банковской группы </w:t>
            </w:r>
            <w:r w:rsidRPr="00E01BE9">
              <w:rPr>
                <w:rFonts w:cs="Arial"/>
                <w:szCs w:val="20"/>
                <w:shd w:val="clear" w:color="auto" w:fill="C0C0C0"/>
              </w:rPr>
              <w:t>осуществляют</w:t>
            </w:r>
            <w:r>
              <w:rPr>
                <w:rFonts w:cs="Arial"/>
                <w:szCs w:val="20"/>
              </w:rPr>
              <w:t xml:space="preserve"> единый вид экономической деятельности) либо в графах 19 - 21 Отчета (если </w:t>
            </w:r>
            <w:r w:rsidRPr="00E01BE9">
              <w:rPr>
                <w:rFonts w:cs="Arial"/>
                <w:szCs w:val="20"/>
                <w:shd w:val="clear" w:color="auto" w:fill="C0C0C0"/>
              </w:rPr>
              <w:t>участники</w:t>
            </w:r>
            <w:r>
              <w:rPr>
                <w:rFonts w:cs="Arial"/>
                <w:szCs w:val="20"/>
              </w:rPr>
              <w:t xml:space="preserve"> банковской группы </w:t>
            </w:r>
            <w:r w:rsidRPr="00E01BE9">
              <w:rPr>
                <w:rFonts w:cs="Arial"/>
                <w:szCs w:val="20"/>
                <w:shd w:val="clear" w:color="auto" w:fill="C0C0C0"/>
              </w:rPr>
              <w:t>осуществляют</w:t>
            </w:r>
            <w:r>
              <w:rPr>
                <w:rFonts w:cs="Arial"/>
                <w:szCs w:val="20"/>
              </w:rPr>
              <w:t xml:space="preserve"> разные виды экономической деятельности) с раскрытием указанной информации </w:t>
            </w:r>
            <w:r w:rsidRPr="00E01BE9">
              <w:rPr>
                <w:rFonts w:cs="Arial"/>
                <w:szCs w:val="20"/>
                <w:shd w:val="clear" w:color="auto" w:fill="C0C0C0"/>
              </w:rPr>
              <w:t>в пояснениях к Отчету</w:t>
            </w:r>
            <w:r>
              <w:rPr>
                <w:rFonts w:cs="Arial"/>
                <w:szCs w:val="20"/>
              </w:rPr>
              <w:t>, в том числе с приведением перечня данных участников банковской группы.</w:t>
            </w:r>
          </w:p>
        </w:tc>
      </w:tr>
      <w:tr w:rsidR="004E45F1" w14:paraId="7C757129" w14:textId="77777777" w:rsidTr="0062263F">
        <w:tc>
          <w:tcPr>
            <w:tcW w:w="7597" w:type="dxa"/>
          </w:tcPr>
          <w:p w14:paraId="649FE600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01BE9">
              <w:rPr>
                <w:rFonts w:cs="Arial"/>
                <w:strike/>
                <w:color w:val="FF0000"/>
                <w:szCs w:val="20"/>
              </w:rPr>
              <w:lastRenderedPageBreak/>
              <w:t>2.1.</w:t>
            </w:r>
            <w:r>
              <w:rPr>
                <w:rFonts w:cs="Arial"/>
                <w:szCs w:val="20"/>
              </w:rPr>
              <w:t xml:space="preserve"> В графе 3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указывается символ "-" (прочерк), если резервы под указанные группы активов и обязательств не создаются в соответствии с требованиями МСФО 9. В графе 4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указывается символ "-" (прочерк), если резервы под указанные группы активов и обязательств не создаются в соответствии с требованиями Положения Банка России N 462-П.</w:t>
            </w:r>
          </w:p>
          <w:p w14:paraId="13042CAA" w14:textId="01DA1897" w:rsidR="004E45F1" w:rsidRP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01BE9">
              <w:rPr>
                <w:rFonts w:cs="Arial"/>
                <w:strike/>
                <w:color w:val="FF0000"/>
                <w:szCs w:val="20"/>
              </w:rPr>
              <w:t>3.</w:t>
            </w:r>
            <w:r>
              <w:rPr>
                <w:rFonts w:cs="Arial"/>
                <w:szCs w:val="20"/>
              </w:rPr>
              <w:t xml:space="preserve"> По строкам 5 и 6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 xml:space="preserve">" Отчета отражаются активы и обязательства, которые не включены в строки 1 - 4, и созданные под них резервы. При этом в составе пояснительных примечаний к Отчету необходимо отразить состав включенных в </w:t>
            </w:r>
            <w:r w:rsidRPr="00603889">
              <w:rPr>
                <w:rFonts w:cs="Arial"/>
                <w:strike/>
                <w:color w:val="FF0000"/>
                <w:szCs w:val="20"/>
              </w:rPr>
              <w:t>указанные</w:t>
            </w:r>
            <w:r>
              <w:rPr>
                <w:rFonts w:cs="Arial"/>
                <w:szCs w:val="20"/>
              </w:rPr>
              <w:t xml:space="preserve"> строки активов и обязательств, резервы под которые созданы в размере, превышающем 10 процентов общей суммы созданных резервов.</w:t>
            </w:r>
          </w:p>
        </w:tc>
        <w:tc>
          <w:tcPr>
            <w:tcW w:w="7597" w:type="dxa"/>
          </w:tcPr>
          <w:p w14:paraId="535E2A52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01BE9">
              <w:rPr>
                <w:rFonts w:cs="Arial"/>
                <w:szCs w:val="20"/>
                <w:shd w:val="clear" w:color="auto" w:fill="C0C0C0"/>
              </w:rPr>
              <w:t>3.</w:t>
            </w:r>
            <w:r>
              <w:rPr>
                <w:rFonts w:cs="Arial"/>
                <w:szCs w:val="20"/>
              </w:rPr>
              <w:t xml:space="preserve"> В графе 3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 xml:space="preserve">" Отчета указывается символ "-" (прочерк), если резервы под указанные группы активов и обязательств не создаются в соответствии с требованиями МСФО </w:t>
            </w:r>
            <w:r w:rsidRPr="00E01BE9">
              <w:rPr>
                <w:rFonts w:cs="Arial"/>
                <w:szCs w:val="20"/>
                <w:shd w:val="clear" w:color="auto" w:fill="C0C0C0"/>
              </w:rPr>
              <w:t>(IFRS)</w:t>
            </w:r>
            <w:r>
              <w:rPr>
                <w:rFonts w:cs="Arial"/>
                <w:szCs w:val="20"/>
              </w:rPr>
              <w:t xml:space="preserve"> 9. В графе 4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указывается символ "-" (прочерк), если резервы под указанные группы активов и обязательств не создаются в соответствии с требованиями Положения Банка России N 462-П.</w:t>
            </w:r>
          </w:p>
          <w:p w14:paraId="22323DB1" w14:textId="7FD6B2BB" w:rsidR="004E45F1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строкам 5 и 6 подраздела 1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 xml:space="preserve">" Отчета отражаются активы и обязательства, которые не включены в строки 1 - 4 </w:t>
            </w:r>
            <w:r w:rsidRPr="00E01BE9">
              <w:rPr>
                <w:rFonts w:cs="Arial"/>
                <w:szCs w:val="20"/>
                <w:shd w:val="clear" w:color="auto" w:fill="C0C0C0"/>
              </w:rPr>
              <w:t>подраздела 1 раздела "</w:t>
            </w:r>
            <w:proofErr w:type="spellStart"/>
            <w:r w:rsidRPr="00E01BE9">
              <w:rPr>
                <w:rFonts w:cs="Arial"/>
                <w:szCs w:val="20"/>
                <w:shd w:val="clear" w:color="auto" w:fill="C0C0C0"/>
              </w:rPr>
              <w:t>Справочно</w:t>
            </w:r>
            <w:proofErr w:type="spellEnd"/>
            <w:r w:rsidRPr="00E01BE9">
              <w:rPr>
                <w:rFonts w:cs="Arial"/>
                <w:szCs w:val="20"/>
                <w:shd w:val="clear" w:color="auto" w:fill="C0C0C0"/>
              </w:rPr>
              <w:t>" Отчета</w:t>
            </w:r>
            <w:r>
              <w:rPr>
                <w:rFonts w:cs="Arial"/>
                <w:szCs w:val="20"/>
              </w:rPr>
              <w:t xml:space="preserve">, и созданные под них резервы. При этом в составе пояснительных примечаний к Отчету необходимо отразить состав включенных в строки </w:t>
            </w:r>
            <w:r w:rsidRPr="00603889">
              <w:rPr>
                <w:rFonts w:cs="Arial"/>
                <w:szCs w:val="20"/>
                <w:shd w:val="clear" w:color="auto" w:fill="C0C0C0"/>
              </w:rPr>
              <w:t>5 и 6 подраздела 1 раздела "</w:t>
            </w:r>
            <w:proofErr w:type="spellStart"/>
            <w:r w:rsidRPr="00603889">
              <w:rPr>
                <w:rFonts w:cs="Arial"/>
                <w:szCs w:val="20"/>
                <w:shd w:val="clear" w:color="auto" w:fill="C0C0C0"/>
              </w:rPr>
              <w:t>Справочно</w:t>
            </w:r>
            <w:proofErr w:type="spellEnd"/>
            <w:r w:rsidRPr="00603889">
              <w:rPr>
                <w:rFonts w:cs="Arial"/>
                <w:szCs w:val="20"/>
                <w:shd w:val="clear" w:color="auto" w:fill="C0C0C0"/>
              </w:rPr>
              <w:t>" Отчета</w:t>
            </w:r>
            <w:r>
              <w:rPr>
                <w:rFonts w:cs="Arial"/>
                <w:szCs w:val="20"/>
              </w:rPr>
              <w:t xml:space="preserve"> активов и обязательств, резервы под которые созданы в размере, превышающем 10 процентов от общей суммы созданных резервов.</w:t>
            </w:r>
          </w:p>
        </w:tc>
      </w:tr>
      <w:tr w:rsidR="0062263F" w14:paraId="30EA8829" w14:textId="77777777" w:rsidTr="0062263F">
        <w:tc>
          <w:tcPr>
            <w:tcW w:w="7597" w:type="dxa"/>
          </w:tcPr>
          <w:p w14:paraId="2FBE9B22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4. Отчет представляется в Банк России:</w:t>
            </w:r>
          </w:p>
          <w:p w14:paraId="3E5234D4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состоянию на 1 апреля, 1 июля, 1 октября:</w:t>
            </w:r>
          </w:p>
          <w:p w14:paraId="40832522" w14:textId="03B7A964" w:rsidR="0062263F" w:rsidRP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</w:t>
            </w:r>
            <w:r w:rsidRPr="00603889">
              <w:rPr>
                <w:rFonts w:cs="Arial"/>
                <w:strike/>
                <w:color w:val="FF0000"/>
                <w:szCs w:val="20"/>
              </w:rPr>
              <w:t>, имеющими дочерние и зависимые организации и являющимися</w:t>
            </w:r>
            <w:r>
              <w:rPr>
                <w:rFonts w:cs="Arial"/>
                <w:szCs w:val="20"/>
              </w:rPr>
              <w:t xml:space="preserve">, в свою очередь, </w:t>
            </w:r>
            <w:r w:rsidRPr="00603889">
              <w:rPr>
                <w:rFonts w:cs="Arial"/>
                <w:strike/>
                <w:color w:val="FF0000"/>
                <w:szCs w:val="20"/>
              </w:rPr>
              <w:t xml:space="preserve">дочерними организациями других кредитных организаций (головными кредитными организациями </w:t>
            </w:r>
            <w:proofErr w:type="spellStart"/>
            <w:r w:rsidRPr="00603889">
              <w:rPr>
                <w:rFonts w:cs="Arial"/>
                <w:strike/>
                <w:color w:val="FF0000"/>
                <w:szCs w:val="20"/>
              </w:rPr>
              <w:t>субгрупп</w:t>
            </w:r>
            <w:proofErr w:type="spellEnd"/>
            <w:r w:rsidRPr="00603889">
              <w:rPr>
                <w:rFonts w:cs="Arial"/>
                <w:strike/>
                <w:color w:val="FF0000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603889">
              <w:rPr>
                <w:rFonts w:cs="Arial"/>
                <w:strike/>
                <w:color w:val="FF0000"/>
                <w:szCs w:val="20"/>
              </w:rPr>
              <w:t>с учетом пункта</w:t>
            </w:r>
            <w:r>
              <w:rPr>
                <w:rFonts w:cs="Arial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603889">
              <w:rPr>
                <w:rFonts w:cs="Arial"/>
                <w:strike/>
                <w:color w:val="FF0000"/>
                <w:szCs w:val="20"/>
              </w:rPr>
              <w:t>субгруппы</w:t>
            </w:r>
            <w:proofErr w:type="spellEnd"/>
            <w:r>
              <w:rPr>
                <w:rFonts w:cs="Arial"/>
                <w:szCs w:val="20"/>
              </w:rPr>
              <w:t xml:space="preserve"> в силу их несущественности, - не позднее первого месяца квартала, следующего за отчетным кварталом;</w:t>
            </w:r>
          </w:p>
        </w:tc>
        <w:tc>
          <w:tcPr>
            <w:tcW w:w="7597" w:type="dxa"/>
          </w:tcPr>
          <w:p w14:paraId="55E5990A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Отчет представляется в Банк России:</w:t>
            </w:r>
          </w:p>
          <w:p w14:paraId="642D0A1E" w14:textId="77777777" w:rsidR="00603889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состоянию на 1 апреля, 1 июля, 1 октября:</w:t>
            </w:r>
          </w:p>
          <w:p w14:paraId="02347148" w14:textId="65F0C088" w:rsidR="0062263F" w:rsidRDefault="00603889" w:rsidP="0060388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 </w:t>
            </w:r>
            <w:r w:rsidRPr="00603889">
              <w:rPr>
                <w:rFonts w:cs="Arial"/>
                <w:szCs w:val="20"/>
                <w:shd w:val="clear" w:color="auto" w:fill="C0C0C0"/>
              </w:rPr>
              <w:t>- участниками банковских групп, которые,</w:t>
            </w:r>
            <w:r>
              <w:rPr>
                <w:rFonts w:cs="Arial"/>
                <w:szCs w:val="20"/>
              </w:rPr>
              <w:t xml:space="preserve"> в свою очередь, </w:t>
            </w:r>
            <w:r w:rsidRPr="00603889">
              <w:rPr>
                <w:rFonts w:cs="Arial"/>
                <w:szCs w:val="20"/>
                <w:shd w:val="clear" w:color="auto" w:fill="C0C0C0"/>
              </w:rPr>
              <w:t>являются головными кредитными организациями банковских групп, входящих в состав вышеуказанных банковских групп</w:t>
            </w:r>
            <w:r>
              <w:rPr>
                <w:rFonts w:cs="Arial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603889">
              <w:rPr>
                <w:rFonts w:cs="Arial"/>
                <w:szCs w:val="20"/>
                <w:shd w:val="clear" w:color="auto" w:fill="C0C0C0"/>
              </w:rPr>
              <w:t>согласно пункту</w:t>
            </w:r>
            <w:r>
              <w:rPr>
                <w:rFonts w:cs="Arial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r w:rsidRPr="00603889">
              <w:rPr>
                <w:rFonts w:cs="Arial"/>
                <w:szCs w:val="20"/>
                <w:shd w:val="clear" w:color="auto" w:fill="C0C0C0"/>
              </w:rPr>
              <w:t>банковских групп, входящих в состав вышеуказанных банковских групп,</w:t>
            </w:r>
            <w:r>
              <w:rPr>
                <w:rFonts w:cs="Arial"/>
                <w:szCs w:val="20"/>
              </w:rPr>
              <w:t xml:space="preserve"> в силу их несущественности </w:t>
            </w:r>
            <w:r w:rsidRPr="00603889">
              <w:rPr>
                <w:rFonts w:cs="Arial"/>
                <w:szCs w:val="20"/>
                <w:shd w:val="clear" w:color="auto" w:fill="C0C0C0"/>
              </w:rPr>
              <w:t xml:space="preserve">(далее - головные кредитные организации </w:t>
            </w:r>
            <w:proofErr w:type="spellStart"/>
            <w:r w:rsidRPr="00603889">
              <w:rPr>
                <w:rFonts w:cs="Arial"/>
                <w:szCs w:val="20"/>
                <w:shd w:val="clear" w:color="auto" w:fill="C0C0C0"/>
              </w:rPr>
              <w:t>субгрупп</w:t>
            </w:r>
            <w:proofErr w:type="spellEnd"/>
            <w:r w:rsidRPr="00603889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>, - не позднее первого месяца квартала, следующего за отчетным кварталом;</w:t>
            </w:r>
          </w:p>
        </w:tc>
      </w:tr>
      <w:tr w:rsidR="0062263F" w14:paraId="28409075" w14:textId="77777777" w:rsidTr="0062263F">
        <w:tc>
          <w:tcPr>
            <w:tcW w:w="7597" w:type="dxa"/>
          </w:tcPr>
          <w:p w14:paraId="6CE77A4B" w14:textId="77777777" w:rsidR="0062263F" w:rsidRDefault="0062263F" w:rsidP="007072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603889">
              <w:rPr>
                <w:rFonts w:cs="Arial"/>
                <w:strike/>
                <w:color w:val="FF0000"/>
                <w:szCs w:val="20"/>
              </w:rPr>
              <w:t>10-го</w:t>
            </w:r>
            <w:r>
              <w:rPr>
                <w:rFonts w:cs="Arial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074B7A8C" w14:textId="77777777" w:rsidR="0062263F" w:rsidRDefault="0062263F" w:rsidP="007072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состоянию на 1 января:</w:t>
            </w:r>
          </w:p>
          <w:p w14:paraId="75A90487" w14:textId="77777777" w:rsidR="0062263F" w:rsidRPr="00D22C77" w:rsidRDefault="0062263F" w:rsidP="0070725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</w:t>
            </w:r>
            <w:r w:rsidRPr="00603889">
              <w:rPr>
                <w:rFonts w:cs="Arial"/>
                <w:strike/>
                <w:color w:val="FF0000"/>
                <w:szCs w:val="20"/>
              </w:rPr>
              <w:t>кредитными организациями, имеющими дочерние и зависимые организации и являющимися, в свою очередь, дочерними организациями других кредитных организаций (</w:t>
            </w:r>
            <w:r>
              <w:rPr>
                <w:rFonts w:cs="Arial"/>
                <w:szCs w:val="20"/>
              </w:rPr>
              <w:t xml:space="preserve">головными кредитными организациями </w:t>
            </w:r>
            <w:proofErr w:type="spellStart"/>
            <w:r>
              <w:rPr>
                <w:rFonts w:cs="Arial"/>
                <w:szCs w:val="20"/>
              </w:rPr>
              <w:t>субгрупп</w:t>
            </w:r>
            <w:proofErr w:type="spellEnd"/>
            <w:r w:rsidRPr="00603889">
              <w:rPr>
                <w:rFonts w:cs="Arial"/>
                <w:strike/>
                <w:color w:val="FF0000"/>
                <w:szCs w:val="20"/>
              </w:rPr>
              <w:t xml:space="preserve">),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603889">
              <w:rPr>
                <w:rFonts w:cs="Arial"/>
                <w:strike/>
                <w:color w:val="FF0000"/>
                <w:szCs w:val="20"/>
              </w:rPr>
              <w:t>субгруппы</w:t>
            </w:r>
            <w:proofErr w:type="spellEnd"/>
            <w:r w:rsidRPr="00603889">
              <w:rPr>
                <w:rFonts w:cs="Arial"/>
                <w:strike/>
                <w:color w:val="FF0000"/>
                <w:szCs w:val="20"/>
              </w:rPr>
              <w:t xml:space="preserve"> в силу их несущественности,</w:t>
            </w:r>
            <w:r>
              <w:rPr>
                <w:rFonts w:cs="Arial"/>
                <w:szCs w:val="20"/>
              </w:rPr>
              <w:t xml:space="preserve"> - не позднее двух месяцев года, следующего за отчетным.</w:t>
            </w:r>
          </w:p>
        </w:tc>
        <w:tc>
          <w:tcPr>
            <w:tcW w:w="7597" w:type="dxa"/>
          </w:tcPr>
          <w:p w14:paraId="2481FC40" w14:textId="77777777" w:rsidR="0062263F" w:rsidRDefault="0062263F" w:rsidP="007072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603889">
              <w:rPr>
                <w:rFonts w:cs="Arial"/>
                <w:szCs w:val="20"/>
                <w:shd w:val="clear" w:color="auto" w:fill="C0C0C0"/>
              </w:rPr>
              <w:t>десятого</w:t>
            </w:r>
            <w:r>
              <w:rPr>
                <w:rFonts w:cs="Arial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29B6E8DC" w14:textId="77777777" w:rsidR="0062263F" w:rsidRDefault="0062263F" w:rsidP="007072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состоянию на 1 января:</w:t>
            </w:r>
          </w:p>
          <w:p w14:paraId="69100FF1" w14:textId="77777777" w:rsidR="0062263F" w:rsidRDefault="0062263F" w:rsidP="007072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головными кредитными организациями </w:t>
            </w:r>
            <w:proofErr w:type="spellStart"/>
            <w:r>
              <w:rPr>
                <w:rFonts w:cs="Arial"/>
                <w:szCs w:val="20"/>
              </w:rPr>
              <w:t>субгрупп</w:t>
            </w:r>
            <w:proofErr w:type="spellEnd"/>
            <w:r>
              <w:rPr>
                <w:rFonts w:cs="Arial"/>
                <w:szCs w:val="20"/>
              </w:rPr>
              <w:t xml:space="preserve"> - не позднее двух месяцев года, следующего за отчетным </w:t>
            </w:r>
            <w:r w:rsidRPr="00603889">
              <w:rPr>
                <w:rFonts w:cs="Arial"/>
                <w:szCs w:val="20"/>
                <w:shd w:val="clear" w:color="auto" w:fill="C0C0C0"/>
              </w:rPr>
              <w:t>периодом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4FF28E4D" w14:textId="77777777" w:rsidR="00E974C9" w:rsidRDefault="00E974C9" w:rsidP="00D22C77">
      <w:pPr>
        <w:spacing w:after="1" w:line="200" w:lineRule="atLeast"/>
      </w:pPr>
    </w:p>
    <w:sectPr w:rsidR="00E974C9" w:rsidSect="0062263F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77"/>
    <w:rsid w:val="001334C3"/>
    <w:rsid w:val="00252FA0"/>
    <w:rsid w:val="0039141E"/>
    <w:rsid w:val="004E45F1"/>
    <w:rsid w:val="00603889"/>
    <w:rsid w:val="0062263F"/>
    <w:rsid w:val="006666DE"/>
    <w:rsid w:val="00707254"/>
    <w:rsid w:val="00995BD1"/>
    <w:rsid w:val="009F7EFA"/>
    <w:rsid w:val="00CA1257"/>
    <w:rsid w:val="00CF0FFE"/>
    <w:rsid w:val="00D22C77"/>
    <w:rsid w:val="00DF57AD"/>
    <w:rsid w:val="00E01BE9"/>
    <w:rsid w:val="00E974C9"/>
    <w:rsid w:val="00EC50EB"/>
    <w:rsid w:val="00F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68F"/>
  <w15:chartTrackingRefBased/>
  <w15:docId w15:val="{2B597EED-BAF9-4C86-B058-4F2B5C8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22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character" w:styleId="a3">
    <w:name w:val="Hyperlink"/>
    <w:basedOn w:val="a0"/>
    <w:uiPriority w:val="99"/>
    <w:unhideWhenUsed/>
    <w:rsid w:val="00D22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C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5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E4D177912256E344158E59A76A336F3419A828D8FB3E21DA9EDE94044E67DD5D3DDEFDBECFE38471EB135F6BB1BF78860F3AE141259007ER1T" TargetMode="External"/><Relationship Id="rId5" Type="http://schemas.openxmlformats.org/officeDocument/2006/relationships/hyperlink" Target="consultantplus://offline/ref=AF7EBF49765B7304E129346A4C5003FDF1BBD9B8CF4D15E8D9631FA030AA537C989DD167EEB436FEBF9BF4C3AD3476DFCC13F22DE144F231PAT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18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2024-02-19T19:09:00Z</dcterms:created>
  <dcterms:modified xsi:type="dcterms:W3CDTF">2024-02-20T07:15:00Z</dcterms:modified>
</cp:coreProperties>
</file>